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07E" w:rsidRDefault="00FF107E" w:rsidP="00FF107E">
      <w:pPr>
        <w:pStyle w:val="Title"/>
        <w:pBdr>
          <w:top w:val="single" w:sz="4" w:space="0" w:color="auto" w:shadow="1"/>
          <w:left w:val="single" w:sz="4" w:space="4" w:color="auto" w:shadow="1"/>
          <w:bottom w:val="single" w:sz="4" w:space="1" w:color="auto" w:shadow="1"/>
          <w:right w:val="single" w:sz="4" w:space="4" w:color="auto" w:shadow="1"/>
        </w:pBdr>
        <w:rPr>
          <w:rFonts w:ascii="Book Antiqua" w:hAnsi="Book Antiqua"/>
          <w:sz w:val="36"/>
        </w:rPr>
      </w:pPr>
    </w:p>
    <w:p w:rsidR="00FF107E" w:rsidRDefault="00FF107E" w:rsidP="00FF107E">
      <w:pPr>
        <w:pStyle w:val="Title"/>
        <w:pBdr>
          <w:top w:val="single" w:sz="4" w:space="0" w:color="auto" w:shadow="1"/>
          <w:left w:val="single" w:sz="4" w:space="4" w:color="auto" w:shadow="1"/>
          <w:bottom w:val="single" w:sz="4" w:space="1" w:color="auto" w:shadow="1"/>
          <w:right w:val="single" w:sz="4" w:space="4" w:color="auto" w:shadow="1"/>
        </w:pBdr>
        <w:rPr>
          <w:rFonts w:ascii="Book Antiqua" w:hAnsi="Book Antiqua"/>
          <w:sz w:val="36"/>
        </w:rPr>
      </w:pPr>
      <w:r>
        <w:rPr>
          <w:rFonts w:ascii="Book Antiqua" w:hAnsi="Book Antiqua"/>
          <w:sz w:val="36"/>
        </w:rPr>
        <w:t>CLINICAL LABORATORY COALITION</w:t>
      </w:r>
    </w:p>
    <w:p w:rsidR="00FF107E" w:rsidRDefault="00FF107E" w:rsidP="00FF107E">
      <w:pPr>
        <w:pStyle w:val="Subtitle"/>
        <w:pBdr>
          <w:top w:val="single" w:sz="4" w:space="0" w:color="auto" w:shadow="1"/>
          <w:left w:val="single" w:sz="4" w:space="4" w:color="auto" w:shadow="1"/>
          <w:bottom w:val="single" w:sz="4" w:space="1" w:color="auto" w:shadow="1"/>
          <w:right w:val="single" w:sz="4" w:space="4" w:color="auto" w:shadow="1"/>
        </w:pBdr>
        <w:rPr>
          <w:rFonts w:ascii="Book Antiqua" w:hAnsi="Book Antiqua"/>
          <w:b w:val="0"/>
          <w:bCs w:val="0"/>
          <w:i/>
          <w:iCs/>
        </w:rPr>
      </w:pPr>
      <w:r>
        <w:rPr>
          <w:rFonts w:ascii="Book Antiqua" w:hAnsi="Book Antiqua"/>
          <w:sz w:val="36"/>
        </w:rPr>
        <w:t xml:space="preserve"> </w:t>
      </w:r>
      <w:r>
        <w:rPr>
          <w:rFonts w:ascii="Book Antiqua" w:hAnsi="Book Antiqua"/>
          <w:b w:val="0"/>
          <w:bCs w:val="0"/>
          <w:i/>
          <w:iCs/>
        </w:rPr>
        <w:t>Committed to Ensuring Access to Quality Laboratory Services</w:t>
      </w:r>
    </w:p>
    <w:p w:rsidR="00FF107E" w:rsidRDefault="00FF107E" w:rsidP="00FF107E">
      <w:pPr>
        <w:pStyle w:val="Subtitle"/>
        <w:pBdr>
          <w:top w:val="single" w:sz="4" w:space="0" w:color="auto" w:shadow="1"/>
          <w:left w:val="single" w:sz="4" w:space="4" w:color="auto" w:shadow="1"/>
          <w:bottom w:val="single" w:sz="4" w:space="1" w:color="auto" w:shadow="1"/>
          <w:right w:val="single" w:sz="4" w:space="4" w:color="auto" w:shadow="1"/>
        </w:pBdr>
        <w:rPr>
          <w:rFonts w:ascii="Book Antiqua" w:hAnsi="Book Antiqua"/>
          <w:b w:val="0"/>
          <w:bCs w:val="0"/>
          <w:i/>
          <w:iCs/>
        </w:rPr>
      </w:pPr>
    </w:p>
    <w:p w:rsidR="00790660" w:rsidRDefault="00790660" w:rsidP="004E6D5C">
      <w:pPr>
        <w:spacing w:after="0" w:line="240" w:lineRule="auto"/>
        <w:rPr>
          <w:rFonts w:ascii="Times New Roman" w:hAnsi="Times New Roman" w:cs="Times New Roman"/>
          <w:b/>
          <w:bCs/>
        </w:rPr>
      </w:pPr>
    </w:p>
    <w:p w:rsidR="00F86638" w:rsidRDefault="00F86638" w:rsidP="004E6D5C">
      <w:pPr>
        <w:spacing w:after="0" w:line="240" w:lineRule="auto"/>
        <w:rPr>
          <w:rFonts w:ascii="Times New Roman" w:hAnsi="Times New Roman" w:cs="Times New Roman"/>
          <w:b/>
          <w:bCs/>
        </w:rPr>
      </w:pPr>
    </w:p>
    <w:p w:rsidR="00F86638" w:rsidRDefault="00F86638" w:rsidP="004E6D5C">
      <w:pPr>
        <w:spacing w:after="0" w:line="240" w:lineRule="auto"/>
        <w:rPr>
          <w:rFonts w:ascii="Times New Roman" w:hAnsi="Times New Roman" w:cs="Times New Roman"/>
          <w:b/>
          <w:bCs/>
          <w:u w:val="single"/>
        </w:rPr>
      </w:pPr>
    </w:p>
    <w:p w:rsidR="00F86638" w:rsidRDefault="00F86638" w:rsidP="004E6D5C">
      <w:pPr>
        <w:spacing w:after="0" w:line="240" w:lineRule="auto"/>
        <w:rPr>
          <w:rFonts w:ascii="Times New Roman" w:hAnsi="Times New Roman" w:cs="Times New Roman"/>
          <w:b/>
          <w:bCs/>
          <w:u w:val="single"/>
        </w:rPr>
      </w:pPr>
    </w:p>
    <w:p w:rsidR="00F86638" w:rsidRPr="00F86638" w:rsidRDefault="00F86638" w:rsidP="004E6D5C">
      <w:pPr>
        <w:spacing w:after="0" w:line="240" w:lineRule="auto"/>
        <w:rPr>
          <w:rFonts w:ascii="Times New Roman" w:hAnsi="Times New Roman" w:cs="Times New Roman"/>
          <w:b/>
          <w:bCs/>
          <w:u w:val="single"/>
        </w:rPr>
      </w:pPr>
      <w:r w:rsidRPr="00F86638">
        <w:rPr>
          <w:rFonts w:ascii="Times New Roman" w:hAnsi="Times New Roman" w:cs="Times New Roman"/>
          <w:b/>
          <w:bCs/>
          <w:u w:val="single"/>
        </w:rPr>
        <w:t>FOR IMMEDIATE RELEASE</w:t>
      </w:r>
    </w:p>
    <w:p w:rsidR="00790660" w:rsidRDefault="00790660" w:rsidP="004E6D5C">
      <w:pPr>
        <w:spacing w:after="0" w:line="240" w:lineRule="auto"/>
        <w:rPr>
          <w:rFonts w:ascii="Times New Roman" w:hAnsi="Times New Roman" w:cs="Times New Roman"/>
          <w:b/>
          <w:bCs/>
        </w:rPr>
      </w:pPr>
    </w:p>
    <w:p w:rsidR="00F86638" w:rsidRDefault="00F86638" w:rsidP="004E6D5C">
      <w:pPr>
        <w:spacing w:after="0" w:line="240" w:lineRule="auto"/>
        <w:rPr>
          <w:rFonts w:ascii="Times New Roman" w:hAnsi="Times New Roman" w:cs="Times New Roman"/>
          <w:b/>
          <w:bCs/>
        </w:rPr>
      </w:pPr>
    </w:p>
    <w:p w:rsidR="003A66FD" w:rsidRPr="00BB5198" w:rsidRDefault="003A66FD" w:rsidP="004E6D5C">
      <w:pPr>
        <w:spacing w:after="0" w:line="240" w:lineRule="auto"/>
        <w:rPr>
          <w:rFonts w:ascii="Times New Roman" w:hAnsi="Times New Roman" w:cs="Times New Roman"/>
          <w:b/>
          <w:bCs/>
        </w:rPr>
      </w:pPr>
      <w:r w:rsidRPr="00BB5198">
        <w:rPr>
          <w:rFonts w:ascii="Times New Roman" w:hAnsi="Times New Roman" w:cs="Times New Roman"/>
          <w:b/>
          <w:bCs/>
        </w:rPr>
        <w:t>Clinical Laboratory Coalition (CLC) Successfully Opposes Onerous Medicare Payment Policy</w:t>
      </w:r>
    </w:p>
    <w:p w:rsidR="003A66FD" w:rsidRPr="00554F30" w:rsidRDefault="003A66FD" w:rsidP="00E64B86">
      <w:pPr>
        <w:spacing w:after="0" w:line="240" w:lineRule="auto"/>
        <w:jc w:val="center"/>
        <w:rPr>
          <w:rFonts w:ascii="Times New Roman" w:hAnsi="Times New Roman" w:cs="Times New Roman"/>
        </w:rPr>
      </w:pPr>
    </w:p>
    <w:p w:rsidR="003A66FD" w:rsidRDefault="00F86638" w:rsidP="00554F30">
      <w:pPr>
        <w:spacing w:after="0" w:line="240" w:lineRule="auto"/>
        <w:rPr>
          <w:rFonts w:ascii="Times New Roman" w:hAnsi="Times New Roman" w:cs="Times New Roman"/>
        </w:rPr>
      </w:pPr>
      <w:r>
        <w:rPr>
          <w:rFonts w:ascii="Times New Roman" w:hAnsi="Times New Roman" w:cs="Times New Roman"/>
        </w:rPr>
        <w:t xml:space="preserve">February 15, 2011, Washington, DC – A </w:t>
      </w:r>
      <w:r w:rsidR="003A66FD">
        <w:rPr>
          <w:rFonts w:ascii="Times New Roman" w:hAnsi="Times New Roman" w:cs="Times New Roman"/>
        </w:rPr>
        <w:t>broad coalition of clinical laboratory associations</w:t>
      </w:r>
      <w:r w:rsidR="00EE79A5">
        <w:rPr>
          <w:rFonts w:ascii="Times New Roman" w:hAnsi="Times New Roman" w:cs="Times New Roman"/>
        </w:rPr>
        <w:t>,</w:t>
      </w:r>
      <w:r w:rsidR="003A66FD">
        <w:rPr>
          <w:rFonts w:ascii="Times New Roman" w:hAnsi="Times New Roman" w:cs="Times New Roman"/>
        </w:rPr>
        <w:t xml:space="preserve"> joined by physician and other provider organizations</w:t>
      </w:r>
      <w:r w:rsidR="00EE79A5">
        <w:rPr>
          <w:rFonts w:ascii="Times New Roman" w:hAnsi="Times New Roman" w:cs="Times New Roman"/>
        </w:rPr>
        <w:t>,</w:t>
      </w:r>
      <w:r w:rsidR="003A66FD">
        <w:rPr>
          <w:rFonts w:ascii="Times New Roman" w:hAnsi="Times New Roman" w:cs="Times New Roman"/>
        </w:rPr>
        <w:t xml:space="preserve"> </w:t>
      </w:r>
      <w:r w:rsidR="00E07125">
        <w:rPr>
          <w:rFonts w:ascii="Times New Roman" w:hAnsi="Times New Roman" w:cs="Times New Roman"/>
        </w:rPr>
        <w:t>is once again demonstrating</w:t>
      </w:r>
      <w:r w:rsidR="003A66FD">
        <w:rPr>
          <w:rFonts w:ascii="Times New Roman" w:hAnsi="Times New Roman" w:cs="Times New Roman"/>
        </w:rPr>
        <w:t xml:space="preserve"> its effectiveness in addressing an onerous Medicare payment policy</w:t>
      </w:r>
      <w:r w:rsidR="00E07125">
        <w:rPr>
          <w:rFonts w:ascii="Times New Roman" w:hAnsi="Times New Roman" w:cs="Times New Roman"/>
        </w:rPr>
        <w:t>. The focus is</w:t>
      </w:r>
      <w:r w:rsidR="003A66FD">
        <w:rPr>
          <w:rFonts w:ascii="Times New Roman" w:hAnsi="Times New Roman" w:cs="Times New Roman"/>
        </w:rPr>
        <w:t xml:space="preserve"> a rule to require physician signatures on all laboratory Part B Medicare requisition forms even though such signatures are already required on patient orders and maintained in the medical record. </w:t>
      </w:r>
    </w:p>
    <w:p w:rsidR="003A66FD" w:rsidRDefault="003A66FD" w:rsidP="00554F30">
      <w:pPr>
        <w:spacing w:after="0" w:line="240" w:lineRule="auto"/>
        <w:rPr>
          <w:rFonts w:ascii="Times New Roman" w:hAnsi="Times New Roman" w:cs="Times New Roman"/>
        </w:rPr>
      </w:pPr>
    </w:p>
    <w:p w:rsidR="003A66FD" w:rsidRDefault="003A66FD" w:rsidP="00554F30">
      <w:pPr>
        <w:spacing w:after="0" w:line="240" w:lineRule="auto"/>
        <w:rPr>
          <w:rFonts w:ascii="Times New Roman" w:hAnsi="Times New Roman" w:cs="Times New Roman"/>
        </w:rPr>
      </w:pPr>
      <w:r>
        <w:rPr>
          <w:rFonts w:ascii="Times New Roman" w:hAnsi="Times New Roman" w:cs="Times New Roman"/>
        </w:rPr>
        <w:t xml:space="preserve">On Friday, February 11, 2011, officials from the Centers for Medicare and Medicaid </w:t>
      </w:r>
      <w:r w:rsidR="00B101C6">
        <w:rPr>
          <w:rFonts w:ascii="Times New Roman" w:hAnsi="Times New Roman" w:cs="Times New Roman"/>
        </w:rPr>
        <w:t xml:space="preserve">Services </w:t>
      </w:r>
      <w:r>
        <w:rPr>
          <w:rFonts w:ascii="Times New Roman" w:hAnsi="Times New Roman" w:cs="Times New Roman"/>
        </w:rPr>
        <w:t xml:space="preserve">(CMS) informed CLC representatives that </w:t>
      </w:r>
      <w:r w:rsidR="004E6D5C">
        <w:rPr>
          <w:rFonts w:ascii="Times New Roman" w:hAnsi="Times New Roman" w:cs="Times New Roman"/>
        </w:rPr>
        <w:t>CMS</w:t>
      </w:r>
      <w:r>
        <w:rPr>
          <w:rFonts w:ascii="Times New Roman" w:hAnsi="Times New Roman" w:cs="Times New Roman"/>
        </w:rPr>
        <w:t xml:space="preserve"> intend</w:t>
      </w:r>
      <w:r w:rsidR="004E6D5C">
        <w:rPr>
          <w:rFonts w:ascii="Times New Roman" w:hAnsi="Times New Roman" w:cs="Times New Roman"/>
        </w:rPr>
        <w:t>s</w:t>
      </w:r>
      <w:r>
        <w:rPr>
          <w:rFonts w:ascii="Times New Roman" w:hAnsi="Times New Roman" w:cs="Times New Roman"/>
        </w:rPr>
        <w:t xml:space="preserve"> to withdraw the rule, which is scheduled to be enforced beginning April 1, 2011. </w:t>
      </w:r>
    </w:p>
    <w:p w:rsidR="003A66FD" w:rsidRDefault="003A66FD" w:rsidP="00554F30">
      <w:pPr>
        <w:spacing w:after="0" w:line="240" w:lineRule="auto"/>
        <w:rPr>
          <w:rFonts w:ascii="Times New Roman" w:hAnsi="Times New Roman" w:cs="Times New Roman"/>
        </w:rPr>
      </w:pPr>
    </w:p>
    <w:p w:rsidR="003A66FD" w:rsidRDefault="003A66FD" w:rsidP="00554F30">
      <w:pPr>
        <w:spacing w:after="0" w:line="240" w:lineRule="auto"/>
        <w:rPr>
          <w:rFonts w:ascii="Times New Roman" w:hAnsi="Times New Roman" w:cs="Times New Roman"/>
        </w:rPr>
      </w:pPr>
      <w:r>
        <w:rPr>
          <w:rFonts w:ascii="Times New Roman" w:hAnsi="Times New Roman" w:cs="Times New Roman"/>
        </w:rPr>
        <w:t xml:space="preserve">The CLC’s work on this issue began in </w:t>
      </w:r>
      <w:r w:rsidR="00F86638">
        <w:rPr>
          <w:rFonts w:ascii="Times New Roman" w:hAnsi="Times New Roman" w:cs="Times New Roman"/>
        </w:rPr>
        <w:t>July</w:t>
      </w:r>
      <w:r>
        <w:rPr>
          <w:rFonts w:ascii="Times New Roman" w:hAnsi="Times New Roman" w:cs="Times New Roman"/>
        </w:rPr>
        <w:t xml:space="preserve"> 2010 when the National Independent Laboratory Association (NILA) </w:t>
      </w:r>
      <w:r w:rsidR="00F86638">
        <w:rPr>
          <w:rFonts w:ascii="Times New Roman" w:hAnsi="Times New Roman" w:cs="Times New Roman"/>
        </w:rPr>
        <w:t xml:space="preserve">and the American Clinical Laboratory Association (ACLA) </w:t>
      </w:r>
      <w:r w:rsidR="004E6D5C">
        <w:rPr>
          <w:rFonts w:ascii="Times New Roman" w:hAnsi="Times New Roman" w:cs="Times New Roman"/>
        </w:rPr>
        <w:t>discovered</w:t>
      </w:r>
      <w:r>
        <w:rPr>
          <w:rFonts w:ascii="Times New Roman" w:hAnsi="Times New Roman" w:cs="Times New Roman"/>
        </w:rPr>
        <w:t xml:space="preserve"> that CMS </w:t>
      </w:r>
      <w:r w:rsidR="00F86638">
        <w:rPr>
          <w:rFonts w:ascii="Times New Roman" w:hAnsi="Times New Roman" w:cs="Times New Roman"/>
        </w:rPr>
        <w:t>was proposing</w:t>
      </w:r>
      <w:r>
        <w:rPr>
          <w:rFonts w:ascii="Times New Roman" w:hAnsi="Times New Roman" w:cs="Times New Roman"/>
        </w:rPr>
        <w:t xml:space="preserve"> a rule to require physician signatures on lab</w:t>
      </w:r>
      <w:r w:rsidR="004E6D5C">
        <w:rPr>
          <w:rFonts w:ascii="Times New Roman" w:hAnsi="Times New Roman" w:cs="Times New Roman"/>
        </w:rPr>
        <w:t>oratory</w:t>
      </w:r>
      <w:r>
        <w:rPr>
          <w:rFonts w:ascii="Times New Roman" w:hAnsi="Times New Roman" w:cs="Times New Roman"/>
        </w:rPr>
        <w:t xml:space="preserve"> requisitions for tests paid under the Part B Clinical Laboratory Fee Schedule (CLFS).</w:t>
      </w:r>
    </w:p>
    <w:p w:rsidR="003A66FD" w:rsidRDefault="003A66FD" w:rsidP="00554F30">
      <w:pPr>
        <w:spacing w:after="0" w:line="240" w:lineRule="auto"/>
        <w:rPr>
          <w:rFonts w:ascii="Times New Roman" w:hAnsi="Times New Roman" w:cs="Times New Roman"/>
        </w:rPr>
      </w:pPr>
    </w:p>
    <w:p w:rsidR="003A66FD" w:rsidRDefault="003A66FD" w:rsidP="00554F30">
      <w:pPr>
        <w:spacing w:after="0" w:line="240" w:lineRule="auto"/>
        <w:rPr>
          <w:rFonts w:ascii="Times New Roman" w:hAnsi="Times New Roman" w:cs="Times New Roman"/>
        </w:rPr>
      </w:pPr>
      <w:r>
        <w:rPr>
          <w:rFonts w:ascii="Times New Roman" w:hAnsi="Times New Roman" w:cs="Times New Roman"/>
        </w:rPr>
        <w:t>The CLC immediately began a united effort to persuade CMS that the rule created numerous patient care concerns and logistical business challenges and requested that CMS delay the announced January 1, 2011</w:t>
      </w:r>
      <w:r w:rsidR="00B101C6">
        <w:rPr>
          <w:rFonts w:ascii="Times New Roman" w:hAnsi="Times New Roman" w:cs="Times New Roman"/>
        </w:rPr>
        <w:t>,</w:t>
      </w:r>
      <w:r>
        <w:rPr>
          <w:rFonts w:ascii="Times New Roman" w:hAnsi="Times New Roman" w:cs="Times New Roman"/>
        </w:rPr>
        <w:t xml:space="preserve"> enforcement date until </w:t>
      </w:r>
      <w:r w:rsidR="00B44D6F">
        <w:rPr>
          <w:rFonts w:ascii="Times New Roman" w:hAnsi="Times New Roman" w:cs="Times New Roman"/>
        </w:rPr>
        <w:t>the many</w:t>
      </w:r>
      <w:r>
        <w:rPr>
          <w:rFonts w:ascii="Times New Roman" w:hAnsi="Times New Roman" w:cs="Times New Roman"/>
        </w:rPr>
        <w:t xml:space="preserve"> questions about the policy were answered and to allow a reasonable period of time to educate physicians and others in the field about the policy change.  In a letter to CMS Administrator Dr. </w:t>
      </w:r>
      <w:r w:rsidR="004E6D5C">
        <w:rPr>
          <w:rFonts w:ascii="Times New Roman" w:hAnsi="Times New Roman" w:cs="Times New Roman"/>
        </w:rPr>
        <w:t xml:space="preserve">Donald </w:t>
      </w:r>
      <w:r w:rsidR="0011038F">
        <w:rPr>
          <w:rFonts w:ascii="Times New Roman" w:hAnsi="Times New Roman" w:cs="Times New Roman"/>
        </w:rPr>
        <w:t xml:space="preserve">M. </w:t>
      </w:r>
      <w:r>
        <w:rPr>
          <w:rFonts w:ascii="Times New Roman" w:hAnsi="Times New Roman" w:cs="Times New Roman"/>
        </w:rPr>
        <w:t>Berwick, numerous organizations stated that the policy could cause significant harm to patients and cause lab</w:t>
      </w:r>
      <w:r w:rsidR="004E6D5C">
        <w:rPr>
          <w:rFonts w:ascii="Times New Roman" w:hAnsi="Times New Roman" w:cs="Times New Roman"/>
        </w:rPr>
        <w:t>oratorie</w:t>
      </w:r>
      <w:r>
        <w:rPr>
          <w:rFonts w:ascii="Times New Roman" w:hAnsi="Times New Roman" w:cs="Times New Roman"/>
        </w:rPr>
        <w:t xml:space="preserve">s </w:t>
      </w:r>
      <w:r w:rsidR="004E6D5C">
        <w:rPr>
          <w:rFonts w:ascii="Times New Roman" w:hAnsi="Times New Roman" w:cs="Times New Roman"/>
        </w:rPr>
        <w:t>that</w:t>
      </w:r>
      <w:r>
        <w:rPr>
          <w:rFonts w:ascii="Times New Roman" w:hAnsi="Times New Roman" w:cs="Times New Roman"/>
        </w:rPr>
        <w:t xml:space="preserve"> serve a large number of Medicare beneficiaries to possibly shut their doors.  The letter was signed by organizations ranging from the American Medical Association</w:t>
      </w:r>
      <w:r w:rsidR="00F86638">
        <w:rPr>
          <w:rFonts w:ascii="Times New Roman" w:hAnsi="Times New Roman" w:cs="Times New Roman"/>
        </w:rPr>
        <w:t xml:space="preserve"> to the American Health Care Association</w:t>
      </w:r>
      <w:r>
        <w:rPr>
          <w:rFonts w:ascii="Times New Roman" w:hAnsi="Times New Roman" w:cs="Times New Roman"/>
        </w:rPr>
        <w:t xml:space="preserve"> to the American Hospital Association to </w:t>
      </w:r>
      <w:r w:rsidR="00F86638">
        <w:rPr>
          <w:rFonts w:ascii="Times New Roman" w:hAnsi="Times New Roman" w:cs="Times New Roman"/>
        </w:rPr>
        <w:t>ten</w:t>
      </w:r>
      <w:r w:rsidR="004E6D5C">
        <w:rPr>
          <w:rFonts w:ascii="Times New Roman" w:hAnsi="Times New Roman" w:cs="Times New Roman"/>
        </w:rPr>
        <w:t xml:space="preserve"> </w:t>
      </w:r>
      <w:r>
        <w:rPr>
          <w:rFonts w:ascii="Times New Roman" w:hAnsi="Times New Roman" w:cs="Times New Roman"/>
        </w:rPr>
        <w:t xml:space="preserve">national laboratory organizations.  An independent cost analysis of the rule was conducted, showing the impact on small physician and laboratory businesses to be in the hundreds of millions of dollars.  </w:t>
      </w:r>
    </w:p>
    <w:p w:rsidR="003A66FD" w:rsidRDefault="003A66FD" w:rsidP="00554F30">
      <w:pPr>
        <w:spacing w:after="0" w:line="240" w:lineRule="auto"/>
        <w:rPr>
          <w:rFonts w:ascii="Times New Roman" w:hAnsi="Times New Roman" w:cs="Times New Roman"/>
        </w:rPr>
      </w:pPr>
    </w:p>
    <w:p w:rsidR="00FF107E" w:rsidRDefault="003A66FD" w:rsidP="00FF107E">
      <w:pPr>
        <w:spacing w:after="0" w:line="240" w:lineRule="auto"/>
        <w:rPr>
          <w:rFonts w:ascii="Times New Roman" w:hAnsi="Times New Roman" w:cs="Times New Roman"/>
        </w:rPr>
      </w:pPr>
      <w:r>
        <w:rPr>
          <w:rFonts w:ascii="Times New Roman" w:hAnsi="Times New Roman" w:cs="Times New Roman"/>
        </w:rPr>
        <w:t>During the past few months, CLC members participated in several CMS “Open Door Forums” during which the new policy was discussed, and CLC representatives, led by the National Independent Laboratory Association</w:t>
      </w:r>
      <w:r w:rsidR="00E07125">
        <w:rPr>
          <w:rFonts w:ascii="Times New Roman" w:hAnsi="Times New Roman" w:cs="Times New Roman"/>
        </w:rPr>
        <w:t xml:space="preserve"> (NILA)</w:t>
      </w:r>
      <w:r>
        <w:rPr>
          <w:rFonts w:ascii="Times New Roman" w:hAnsi="Times New Roman" w:cs="Times New Roman"/>
        </w:rPr>
        <w:t xml:space="preserve"> and American </w:t>
      </w:r>
      <w:r w:rsidR="004E6D5C">
        <w:rPr>
          <w:rFonts w:ascii="Times New Roman" w:hAnsi="Times New Roman" w:cs="Times New Roman"/>
        </w:rPr>
        <w:t>Clinical</w:t>
      </w:r>
      <w:r>
        <w:rPr>
          <w:rFonts w:ascii="Times New Roman" w:hAnsi="Times New Roman" w:cs="Times New Roman"/>
        </w:rPr>
        <w:t xml:space="preserve"> Laboratory Association</w:t>
      </w:r>
      <w:r w:rsidR="00E07125">
        <w:rPr>
          <w:rFonts w:ascii="Times New Roman" w:hAnsi="Times New Roman" w:cs="Times New Roman"/>
        </w:rPr>
        <w:t xml:space="preserve"> (ACLA)</w:t>
      </w:r>
      <w:r w:rsidR="004E6D5C">
        <w:rPr>
          <w:rFonts w:ascii="Times New Roman" w:hAnsi="Times New Roman" w:cs="Times New Roman"/>
        </w:rPr>
        <w:t>,</w:t>
      </w:r>
      <w:r>
        <w:rPr>
          <w:rFonts w:ascii="Times New Roman" w:hAnsi="Times New Roman" w:cs="Times New Roman"/>
        </w:rPr>
        <w:t xml:space="preserve"> met directly with CMS officials to explain the CLC’s concerns about the policy.  The CLC compiled a list of </w:t>
      </w:r>
    </w:p>
    <w:p w:rsidR="00FF107E" w:rsidRDefault="00FF107E">
      <w:pPr>
        <w:spacing w:after="0" w:line="240" w:lineRule="auto"/>
        <w:rPr>
          <w:rFonts w:ascii="Times New Roman" w:hAnsi="Times New Roman" w:cs="Times New Roman"/>
        </w:rPr>
      </w:pPr>
      <w:r>
        <w:rPr>
          <w:rFonts w:ascii="Times New Roman" w:hAnsi="Times New Roman" w:cs="Times New Roman"/>
          <w:noProof/>
        </w:rPr>
        <w:pict>
          <v:shapetype id="_x0000_t202" coordsize="21600,21600" o:spt="202" path="m,l,21600r21600,l21600,xe">
            <v:stroke joinstyle="miter"/>
            <v:path gradientshapeok="t" o:connecttype="rect"/>
          </v:shapetype>
          <v:shape id="_x0000_s1034" type="#_x0000_t202" style="position:absolute;margin-left:445.5pt;margin-top:32.75pt;width:57.75pt;height:20.25pt;z-index:251658240" stroked="f">
            <v:textbox>
              <w:txbxContent>
                <w:p w:rsidR="00F86638" w:rsidRPr="00F86638" w:rsidRDefault="00F86638">
                  <w:pPr>
                    <w:rPr>
                      <w:rFonts w:ascii="Times New Roman" w:hAnsi="Times New Roman" w:cs="Times New Roman"/>
                      <w:b/>
                      <w:i/>
                    </w:rPr>
                  </w:pPr>
                  <w:r w:rsidRPr="00F86638">
                    <w:rPr>
                      <w:rFonts w:ascii="Times New Roman" w:hAnsi="Times New Roman" w:cs="Times New Roman"/>
                      <w:b/>
                      <w:i/>
                    </w:rPr>
                    <w:t>MORE</w:t>
                  </w:r>
                </w:p>
              </w:txbxContent>
            </v:textbox>
          </v:shape>
        </w:pict>
      </w:r>
      <w:r>
        <w:rPr>
          <w:rFonts w:ascii="Times New Roman" w:hAnsi="Times New Roman" w:cs="Times New Roman"/>
        </w:rPr>
        <w:br w:type="page"/>
      </w:r>
    </w:p>
    <w:p w:rsidR="00FF107E" w:rsidRDefault="00FF107E" w:rsidP="00FF107E">
      <w:pPr>
        <w:spacing w:after="0" w:line="240" w:lineRule="auto"/>
        <w:rPr>
          <w:rFonts w:ascii="Times New Roman" w:hAnsi="Times New Roman" w:cs="Times New Roman"/>
          <w:bCs/>
        </w:rPr>
      </w:pPr>
      <w:r w:rsidRPr="00F86638">
        <w:rPr>
          <w:rFonts w:ascii="Times New Roman" w:hAnsi="Times New Roman" w:cs="Times New Roman"/>
        </w:rPr>
        <w:lastRenderedPageBreak/>
        <w:t>CLC</w:t>
      </w:r>
      <w:r w:rsidRPr="00F86638">
        <w:rPr>
          <w:rFonts w:ascii="Times New Roman" w:hAnsi="Times New Roman" w:cs="Times New Roman"/>
          <w:bCs/>
        </w:rPr>
        <w:t xml:space="preserve"> Successfully Opposes Onerous Medicare Payment Policy</w:t>
      </w:r>
    </w:p>
    <w:p w:rsidR="00FF107E" w:rsidRDefault="00FF107E" w:rsidP="00FF107E">
      <w:pPr>
        <w:spacing w:after="0" w:line="240" w:lineRule="auto"/>
        <w:rPr>
          <w:rFonts w:ascii="Times New Roman" w:hAnsi="Times New Roman" w:cs="Times New Roman"/>
          <w:bCs/>
        </w:rPr>
      </w:pPr>
      <w:r>
        <w:rPr>
          <w:rFonts w:ascii="Times New Roman" w:hAnsi="Times New Roman" w:cs="Times New Roman"/>
          <w:bCs/>
        </w:rPr>
        <w:t>February 15, 2011</w:t>
      </w:r>
    </w:p>
    <w:p w:rsidR="00FF107E" w:rsidRDefault="00FF107E" w:rsidP="00FF107E">
      <w:pPr>
        <w:spacing w:after="0" w:line="240" w:lineRule="auto"/>
        <w:rPr>
          <w:rFonts w:ascii="Times New Roman" w:hAnsi="Times New Roman" w:cs="Times New Roman"/>
          <w:bCs/>
        </w:rPr>
      </w:pPr>
      <w:r>
        <w:rPr>
          <w:rFonts w:ascii="Times New Roman" w:hAnsi="Times New Roman" w:cs="Times New Roman"/>
          <w:bCs/>
        </w:rPr>
        <w:t>Page Two</w:t>
      </w:r>
    </w:p>
    <w:p w:rsidR="00FF107E" w:rsidRDefault="00FF107E" w:rsidP="00FF107E">
      <w:pPr>
        <w:spacing w:after="0" w:line="240" w:lineRule="auto"/>
        <w:rPr>
          <w:rFonts w:ascii="Times New Roman" w:hAnsi="Times New Roman" w:cs="Times New Roman"/>
          <w:bCs/>
        </w:rPr>
      </w:pPr>
    </w:p>
    <w:p w:rsidR="00FF107E" w:rsidRDefault="00FF107E" w:rsidP="00FF107E">
      <w:pPr>
        <w:spacing w:after="0" w:line="240" w:lineRule="auto"/>
        <w:rPr>
          <w:rFonts w:ascii="Times New Roman" w:hAnsi="Times New Roman" w:cs="Times New Roman"/>
          <w:bCs/>
        </w:rPr>
      </w:pPr>
    </w:p>
    <w:p w:rsidR="003A66FD" w:rsidRDefault="003A66FD" w:rsidP="00554F30">
      <w:pPr>
        <w:spacing w:after="0" w:line="240" w:lineRule="auto"/>
        <w:rPr>
          <w:rFonts w:ascii="Times New Roman" w:hAnsi="Times New Roman" w:cs="Times New Roman"/>
        </w:rPr>
      </w:pPr>
      <w:proofErr w:type="gramStart"/>
      <w:r>
        <w:rPr>
          <w:rFonts w:ascii="Times New Roman" w:hAnsi="Times New Roman" w:cs="Times New Roman"/>
        </w:rPr>
        <w:t>hundreds</w:t>
      </w:r>
      <w:proofErr w:type="gramEnd"/>
      <w:r>
        <w:rPr>
          <w:rFonts w:ascii="Times New Roman" w:hAnsi="Times New Roman" w:cs="Times New Roman"/>
        </w:rPr>
        <w:t xml:space="preserve"> of questions about the policy that needed to be answered before </w:t>
      </w:r>
      <w:r w:rsidR="00E07125">
        <w:rPr>
          <w:rFonts w:ascii="Times New Roman" w:hAnsi="Times New Roman" w:cs="Times New Roman"/>
        </w:rPr>
        <w:t>CMS could eve</w:t>
      </w:r>
      <w:r w:rsidR="00EE79A5">
        <w:rPr>
          <w:rFonts w:ascii="Times New Roman" w:hAnsi="Times New Roman" w:cs="Times New Roman"/>
        </w:rPr>
        <w:t>n</w:t>
      </w:r>
      <w:r w:rsidR="00E07125">
        <w:rPr>
          <w:rFonts w:ascii="Times New Roman" w:hAnsi="Times New Roman" w:cs="Times New Roman"/>
        </w:rPr>
        <w:t xml:space="preserve"> contemplate </w:t>
      </w:r>
      <w:r>
        <w:rPr>
          <w:rFonts w:ascii="Times New Roman" w:hAnsi="Times New Roman" w:cs="Times New Roman"/>
        </w:rPr>
        <w:t>an educational campaign (</w:t>
      </w:r>
      <w:hyperlink r:id="rId7" w:history="1">
        <w:r w:rsidRPr="00ED2DD4">
          <w:rPr>
            <w:rStyle w:val="Hyperlink"/>
            <w:rFonts w:ascii="Times New Roman" w:hAnsi="Times New Roman" w:cs="Times New Roman"/>
          </w:rPr>
          <w:t>click here to view the list of questions</w:t>
        </w:r>
      </w:hyperlink>
      <w:r>
        <w:rPr>
          <w:rFonts w:ascii="Times New Roman" w:hAnsi="Times New Roman" w:cs="Times New Roman"/>
        </w:rPr>
        <w:t>).</w:t>
      </w:r>
    </w:p>
    <w:p w:rsidR="003A66FD" w:rsidRDefault="003A66FD" w:rsidP="00554F30">
      <w:pPr>
        <w:spacing w:after="0" w:line="240" w:lineRule="auto"/>
        <w:rPr>
          <w:rFonts w:ascii="Times New Roman" w:hAnsi="Times New Roman" w:cs="Times New Roman"/>
        </w:rPr>
      </w:pPr>
    </w:p>
    <w:p w:rsidR="003A66FD" w:rsidRDefault="003A66FD" w:rsidP="00554F30">
      <w:pPr>
        <w:spacing w:after="0" w:line="240" w:lineRule="auto"/>
        <w:rPr>
          <w:rFonts w:ascii="Times New Roman" w:hAnsi="Times New Roman" w:cs="Times New Roman"/>
        </w:rPr>
      </w:pPr>
      <w:r>
        <w:rPr>
          <w:rFonts w:ascii="Times New Roman" w:hAnsi="Times New Roman" w:cs="Times New Roman"/>
        </w:rPr>
        <w:t xml:space="preserve">In mid-December CMS announced </w:t>
      </w:r>
      <w:r w:rsidR="0011038F">
        <w:rPr>
          <w:rFonts w:ascii="Times New Roman" w:hAnsi="Times New Roman" w:cs="Times New Roman"/>
        </w:rPr>
        <w:t xml:space="preserve">that </w:t>
      </w:r>
      <w:r>
        <w:rPr>
          <w:rFonts w:ascii="Times New Roman" w:hAnsi="Times New Roman" w:cs="Times New Roman"/>
        </w:rPr>
        <w:t>enforcement would be delayed three months</w:t>
      </w:r>
      <w:r w:rsidR="0011038F">
        <w:rPr>
          <w:rFonts w:ascii="Times New Roman" w:hAnsi="Times New Roman" w:cs="Times New Roman"/>
        </w:rPr>
        <w:t>,</w:t>
      </w:r>
      <w:r>
        <w:rPr>
          <w:rFonts w:ascii="Times New Roman" w:hAnsi="Times New Roman" w:cs="Times New Roman"/>
        </w:rPr>
        <w:t xml:space="preserve"> until April 1, 2011</w:t>
      </w:r>
      <w:r w:rsidR="00B101C6">
        <w:rPr>
          <w:rFonts w:ascii="Times New Roman" w:hAnsi="Times New Roman" w:cs="Times New Roman"/>
        </w:rPr>
        <w:t>,</w:t>
      </w:r>
      <w:r>
        <w:rPr>
          <w:rFonts w:ascii="Times New Roman" w:hAnsi="Times New Roman" w:cs="Times New Roman"/>
        </w:rPr>
        <w:t xml:space="preserve"> to allow the agency an opportunity to educate the </w:t>
      </w:r>
      <w:r w:rsidR="0011038F">
        <w:rPr>
          <w:rFonts w:ascii="Times New Roman" w:hAnsi="Times New Roman" w:cs="Times New Roman"/>
        </w:rPr>
        <w:t>physician and laboratory communities</w:t>
      </w:r>
      <w:r>
        <w:rPr>
          <w:rFonts w:ascii="Times New Roman" w:hAnsi="Times New Roman" w:cs="Times New Roman"/>
        </w:rPr>
        <w:t xml:space="preserve"> about the rule and </w:t>
      </w:r>
      <w:r w:rsidR="0011038F">
        <w:rPr>
          <w:rFonts w:ascii="Times New Roman" w:hAnsi="Times New Roman" w:cs="Times New Roman"/>
        </w:rPr>
        <w:t xml:space="preserve">to </w:t>
      </w:r>
      <w:r>
        <w:rPr>
          <w:rFonts w:ascii="Times New Roman" w:hAnsi="Times New Roman" w:cs="Times New Roman"/>
        </w:rPr>
        <w:t>answer questions.</w:t>
      </w:r>
    </w:p>
    <w:p w:rsidR="00F86638" w:rsidRPr="00F86638" w:rsidRDefault="00F86638" w:rsidP="00554F30">
      <w:pPr>
        <w:spacing w:after="0" w:line="240" w:lineRule="auto"/>
        <w:rPr>
          <w:rFonts w:ascii="Times New Roman" w:hAnsi="Times New Roman" w:cs="Times New Roman"/>
        </w:rPr>
      </w:pPr>
    </w:p>
    <w:p w:rsidR="003A66FD" w:rsidRDefault="003A66FD" w:rsidP="00554F30">
      <w:pPr>
        <w:spacing w:after="0" w:line="240" w:lineRule="auto"/>
        <w:rPr>
          <w:rFonts w:ascii="Times New Roman" w:hAnsi="Times New Roman" w:cs="Times New Roman"/>
        </w:rPr>
      </w:pPr>
      <w:r>
        <w:rPr>
          <w:rFonts w:ascii="Times New Roman" w:hAnsi="Times New Roman" w:cs="Times New Roman"/>
        </w:rPr>
        <w:t xml:space="preserve">As the CLC learned more about potential problems with the policy and CMS released no guidance materials, </w:t>
      </w:r>
      <w:r w:rsidR="004E6D5C">
        <w:rPr>
          <w:rFonts w:ascii="Times New Roman" w:hAnsi="Times New Roman" w:cs="Times New Roman"/>
        </w:rPr>
        <w:t>the CLC</w:t>
      </w:r>
      <w:r>
        <w:rPr>
          <w:rFonts w:ascii="Times New Roman" w:hAnsi="Times New Roman" w:cs="Times New Roman"/>
        </w:rPr>
        <w:t xml:space="preserve"> concluded that the April 1, 2011, enforcement date needed to be pushed back and the policy reassessed.</w:t>
      </w:r>
    </w:p>
    <w:p w:rsidR="00790660" w:rsidRDefault="00790660" w:rsidP="00554F30">
      <w:pPr>
        <w:spacing w:after="0" w:line="240" w:lineRule="auto"/>
        <w:rPr>
          <w:rFonts w:ascii="Times New Roman" w:hAnsi="Times New Roman" w:cs="Times New Roman"/>
        </w:rPr>
      </w:pPr>
    </w:p>
    <w:p w:rsidR="004E6D5C" w:rsidRDefault="003A66FD" w:rsidP="00554F30">
      <w:pPr>
        <w:spacing w:after="0" w:line="240" w:lineRule="auto"/>
        <w:rPr>
          <w:rFonts w:ascii="Times New Roman" w:hAnsi="Times New Roman" w:cs="Times New Roman"/>
        </w:rPr>
      </w:pPr>
      <w:r>
        <w:rPr>
          <w:rFonts w:ascii="Times New Roman" w:hAnsi="Times New Roman" w:cs="Times New Roman"/>
        </w:rPr>
        <w:t>Concerned about the position the new rule put them in – turn</w:t>
      </w:r>
      <w:r w:rsidR="0011038F">
        <w:rPr>
          <w:rFonts w:ascii="Times New Roman" w:hAnsi="Times New Roman" w:cs="Times New Roman"/>
        </w:rPr>
        <w:t>ing</w:t>
      </w:r>
      <w:r>
        <w:rPr>
          <w:rFonts w:ascii="Times New Roman" w:hAnsi="Times New Roman" w:cs="Times New Roman"/>
        </w:rPr>
        <w:t xml:space="preserve"> patients away when they did not have a signature on a lab</w:t>
      </w:r>
      <w:r w:rsidR="004E6D5C">
        <w:rPr>
          <w:rFonts w:ascii="Times New Roman" w:hAnsi="Times New Roman" w:cs="Times New Roman"/>
        </w:rPr>
        <w:t>oratory requisition</w:t>
      </w:r>
      <w:r>
        <w:rPr>
          <w:rFonts w:ascii="Times New Roman" w:hAnsi="Times New Roman" w:cs="Times New Roman"/>
        </w:rPr>
        <w:t xml:space="preserve"> or perform</w:t>
      </w:r>
      <w:r w:rsidR="004E6D5C">
        <w:rPr>
          <w:rFonts w:ascii="Times New Roman" w:hAnsi="Times New Roman" w:cs="Times New Roman"/>
        </w:rPr>
        <w:t>ing</w:t>
      </w:r>
      <w:r>
        <w:rPr>
          <w:rFonts w:ascii="Times New Roman" w:hAnsi="Times New Roman" w:cs="Times New Roman"/>
        </w:rPr>
        <w:t xml:space="preserve"> the service and be</w:t>
      </w:r>
      <w:r w:rsidR="004E6D5C">
        <w:rPr>
          <w:rFonts w:ascii="Times New Roman" w:hAnsi="Times New Roman" w:cs="Times New Roman"/>
        </w:rPr>
        <w:t>ing</w:t>
      </w:r>
      <w:r>
        <w:rPr>
          <w:rFonts w:ascii="Times New Roman" w:hAnsi="Times New Roman" w:cs="Times New Roman"/>
        </w:rPr>
        <w:t xml:space="preserve"> unable to submit claims for reimbursement if signatures were not obtained – the </w:t>
      </w:r>
      <w:r w:rsidR="004E6D5C">
        <w:rPr>
          <w:rFonts w:ascii="Times New Roman" w:hAnsi="Times New Roman" w:cs="Times New Roman"/>
        </w:rPr>
        <w:t xml:space="preserve">laboratory </w:t>
      </w:r>
      <w:r>
        <w:rPr>
          <w:rFonts w:ascii="Times New Roman" w:hAnsi="Times New Roman" w:cs="Times New Roman"/>
        </w:rPr>
        <w:t xml:space="preserve">community had to do something to ensure CMS understood </w:t>
      </w:r>
      <w:r w:rsidR="00B44D6F">
        <w:rPr>
          <w:rFonts w:ascii="Times New Roman" w:hAnsi="Times New Roman" w:cs="Times New Roman"/>
        </w:rPr>
        <w:t xml:space="preserve">that </w:t>
      </w:r>
      <w:r>
        <w:rPr>
          <w:rFonts w:ascii="Times New Roman" w:hAnsi="Times New Roman" w:cs="Times New Roman"/>
        </w:rPr>
        <w:t>neither position was appropriate.  Congress heard those concerns</w:t>
      </w:r>
      <w:r w:rsidR="004E6D5C">
        <w:rPr>
          <w:rFonts w:ascii="Times New Roman" w:hAnsi="Times New Roman" w:cs="Times New Roman"/>
        </w:rPr>
        <w:t>.</w:t>
      </w:r>
    </w:p>
    <w:p w:rsidR="004E6D5C" w:rsidRDefault="004E6D5C" w:rsidP="00554F30">
      <w:pPr>
        <w:spacing w:after="0" w:line="240" w:lineRule="auto"/>
        <w:rPr>
          <w:rFonts w:ascii="Times New Roman" w:hAnsi="Times New Roman" w:cs="Times New Roman"/>
        </w:rPr>
      </w:pPr>
    </w:p>
    <w:p w:rsidR="003A66FD" w:rsidRDefault="004E6D5C" w:rsidP="00554F30">
      <w:pPr>
        <w:spacing w:after="0" w:line="240" w:lineRule="auto"/>
        <w:rPr>
          <w:rFonts w:ascii="Times New Roman" w:hAnsi="Times New Roman" w:cs="Times New Roman"/>
        </w:rPr>
      </w:pPr>
      <w:r>
        <w:rPr>
          <w:rFonts w:ascii="Times New Roman" w:hAnsi="Times New Roman" w:cs="Times New Roman"/>
        </w:rPr>
        <w:t>Late last week</w:t>
      </w:r>
      <w:r w:rsidR="00B101C6">
        <w:rPr>
          <w:rFonts w:ascii="Times New Roman" w:hAnsi="Times New Roman" w:cs="Times New Roman"/>
        </w:rPr>
        <w:t>,</w:t>
      </w:r>
      <w:r>
        <w:rPr>
          <w:rFonts w:ascii="Times New Roman" w:hAnsi="Times New Roman" w:cs="Times New Roman"/>
        </w:rPr>
        <w:t xml:space="preserve"> </w:t>
      </w:r>
      <w:r w:rsidR="003A66FD">
        <w:rPr>
          <w:rFonts w:ascii="Times New Roman" w:hAnsi="Times New Roman" w:cs="Times New Roman"/>
        </w:rPr>
        <w:t xml:space="preserve">89 House members (40 Democrats, 49 Republicans) and 34 Senators (19 Democrats, 15 Republicans) joined together, sending a House and Senate letter to CMS addressing concerns with the rule and asking for change.  </w:t>
      </w:r>
    </w:p>
    <w:p w:rsidR="003A66FD" w:rsidRDefault="003A66FD" w:rsidP="00554F30">
      <w:pPr>
        <w:spacing w:after="0" w:line="240" w:lineRule="auto"/>
        <w:rPr>
          <w:rFonts w:ascii="Times New Roman" w:hAnsi="Times New Roman" w:cs="Times New Roman"/>
        </w:rPr>
      </w:pPr>
      <w:r>
        <w:rPr>
          <w:rFonts w:ascii="Times New Roman" w:hAnsi="Times New Roman" w:cs="Times New Roman"/>
        </w:rPr>
        <w:tab/>
      </w:r>
    </w:p>
    <w:p w:rsidR="003A66FD" w:rsidRDefault="003A66FD" w:rsidP="00554F30">
      <w:pPr>
        <w:spacing w:after="0" w:line="240" w:lineRule="auto"/>
        <w:rPr>
          <w:rFonts w:ascii="Times New Roman" w:hAnsi="Times New Roman" w:cs="Times New Roman"/>
        </w:rPr>
      </w:pPr>
      <w:r>
        <w:rPr>
          <w:rFonts w:ascii="Times New Roman" w:hAnsi="Times New Roman" w:cs="Times New Roman"/>
        </w:rPr>
        <w:t xml:space="preserve">This makes the third time in the past eight years that the CLC has successfully addressed a significant change in Medicare payment policy.  In 2003 the CLC opposed </w:t>
      </w:r>
      <w:r w:rsidR="0011038F">
        <w:rPr>
          <w:rFonts w:ascii="Times New Roman" w:hAnsi="Times New Roman" w:cs="Times New Roman"/>
        </w:rPr>
        <w:t>an effort to reinstitute a</w:t>
      </w:r>
      <w:r>
        <w:rPr>
          <w:rFonts w:ascii="Times New Roman" w:hAnsi="Times New Roman" w:cs="Times New Roman"/>
        </w:rPr>
        <w:t xml:space="preserve"> 20% copayment for Part B laboratory services, and in 2006 the CLC mounted a major campaign opposing CMS’s Competitive Bidding Demonstration Project for Part B laboratory services.</w:t>
      </w:r>
    </w:p>
    <w:p w:rsidR="003A66FD" w:rsidRDefault="003A66FD" w:rsidP="00554F30">
      <w:pPr>
        <w:spacing w:after="0" w:line="240" w:lineRule="auto"/>
        <w:rPr>
          <w:rFonts w:ascii="Times New Roman" w:hAnsi="Times New Roman" w:cs="Times New Roman"/>
        </w:rPr>
      </w:pPr>
    </w:p>
    <w:p w:rsidR="003A66FD" w:rsidRDefault="003A66FD" w:rsidP="00554F30">
      <w:pPr>
        <w:spacing w:after="0" w:line="240" w:lineRule="auto"/>
        <w:rPr>
          <w:rFonts w:ascii="Times New Roman" w:hAnsi="Times New Roman" w:cs="Times New Roman"/>
        </w:rPr>
      </w:pPr>
      <w:r>
        <w:rPr>
          <w:rFonts w:ascii="Times New Roman" w:hAnsi="Times New Roman" w:cs="Times New Roman"/>
        </w:rPr>
        <w:t>In this most recent action, the CLC</w:t>
      </w:r>
      <w:r w:rsidR="004E6D5C">
        <w:rPr>
          <w:rFonts w:ascii="Times New Roman" w:hAnsi="Times New Roman" w:cs="Times New Roman"/>
        </w:rPr>
        <w:t>’s association</w:t>
      </w:r>
      <w:r>
        <w:rPr>
          <w:rFonts w:ascii="Times New Roman" w:hAnsi="Times New Roman" w:cs="Times New Roman"/>
        </w:rPr>
        <w:t xml:space="preserve"> members (see list below) were joined by </w:t>
      </w:r>
      <w:r w:rsidR="00E07125">
        <w:rPr>
          <w:rFonts w:ascii="Times New Roman" w:hAnsi="Times New Roman" w:cs="Times New Roman"/>
        </w:rPr>
        <w:t xml:space="preserve">the American Medical Association (AMA), </w:t>
      </w:r>
      <w:r w:rsidR="00EE79A5">
        <w:rPr>
          <w:rFonts w:ascii="Times New Roman" w:hAnsi="Times New Roman" w:cs="Times New Roman"/>
        </w:rPr>
        <w:t xml:space="preserve">the American Osteopathic Association (AOA), and </w:t>
      </w:r>
      <w:r w:rsidR="00E07125">
        <w:rPr>
          <w:rFonts w:ascii="Times New Roman" w:hAnsi="Times New Roman" w:cs="Times New Roman"/>
        </w:rPr>
        <w:t xml:space="preserve">the Medical </w:t>
      </w:r>
      <w:r w:rsidR="00EE79A5">
        <w:rPr>
          <w:rFonts w:ascii="Times New Roman" w:hAnsi="Times New Roman" w:cs="Times New Roman"/>
        </w:rPr>
        <w:t xml:space="preserve">Group </w:t>
      </w:r>
      <w:r w:rsidR="00E07125">
        <w:rPr>
          <w:rFonts w:ascii="Times New Roman" w:hAnsi="Times New Roman" w:cs="Times New Roman"/>
        </w:rPr>
        <w:t>Management Association (M</w:t>
      </w:r>
      <w:r w:rsidR="00EE79A5">
        <w:rPr>
          <w:rFonts w:ascii="Times New Roman" w:hAnsi="Times New Roman" w:cs="Times New Roman"/>
        </w:rPr>
        <w:t>G</w:t>
      </w:r>
      <w:r w:rsidR="00E07125">
        <w:rPr>
          <w:rFonts w:ascii="Times New Roman" w:hAnsi="Times New Roman" w:cs="Times New Roman"/>
        </w:rPr>
        <w:t>MA). In addition, the AMA</w:t>
      </w:r>
      <w:r w:rsidR="00EE79A5">
        <w:rPr>
          <w:rFonts w:ascii="Times New Roman" w:hAnsi="Times New Roman" w:cs="Times New Roman"/>
        </w:rPr>
        <w:t>’s House of Delegates</w:t>
      </w:r>
      <w:r w:rsidR="00E07125">
        <w:rPr>
          <w:rFonts w:ascii="Times New Roman" w:hAnsi="Times New Roman" w:cs="Times New Roman"/>
        </w:rPr>
        <w:t xml:space="preserve"> passed a resolution at </w:t>
      </w:r>
      <w:r w:rsidR="00EE79A5">
        <w:rPr>
          <w:rFonts w:ascii="Times New Roman" w:hAnsi="Times New Roman" w:cs="Times New Roman"/>
        </w:rPr>
        <w:t>its</w:t>
      </w:r>
      <w:r w:rsidR="00E07125">
        <w:rPr>
          <w:rFonts w:ascii="Times New Roman" w:hAnsi="Times New Roman" w:cs="Times New Roman"/>
        </w:rPr>
        <w:t xml:space="preserve"> 2010 </w:t>
      </w:r>
      <w:r w:rsidR="00EE79A5">
        <w:rPr>
          <w:rFonts w:ascii="Times New Roman" w:hAnsi="Times New Roman" w:cs="Times New Roman"/>
        </w:rPr>
        <w:t xml:space="preserve">meeting </w:t>
      </w:r>
      <w:r w:rsidR="00E07125">
        <w:rPr>
          <w:rFonts w:ascii="Times New Roman" w:hAnsi="Times New Roman" w:cs="Times New Roman"/>
        </w:rPr>
        <w:t>opposing this CMS rule.</w:t>
      </w:r>
    </w:p>
    <w:p w:rsidR="003A66FD" w:rsidRDefault="003A66FD" w:rsidP="00554F30">
      <w:pPr>
        <w:spacing w:after="0" w:line="240" w:lineRule="auto"/>
        <w:rPr>
          <w:rFonts w:ascii="Times New Roman" w:hAnsi="Times New Roman" w:cs="Times New Roman"/>
        </w:rPr>
      </w:pPr>
    </w:p>
    <w:p w:rsidR="003A66FD" w:rsidRDefault="003A66FD" w:rsidP="00554F30">
      <w:pPr>
        <w:spacing w:after="0" w:line="240" w:lineRule="auto"/>
        <w:rPr>
          <w:rFonts w:ascii="Times New Roman" w:hAnsi="Times New Roman" w:cs="Times New Roman"/>
        </w:rPr>
      </w:pPr>
      <w:r>
        <w:rPr>
          <w:rFonts w:ascii="Times New Roman" w:hAnsi="Times New Roman" w:cs="Times New Roman"/>
        </w:rPr>
        <w:t>For more information contact:</w:t>
      </w:r>
    </w:p>
    <w:p w:rsidR="003A66FD" w:rsidRDefault="003A66FD" w:rsidP="00E64B86">
      <w:pPr>
        <w:spacing w:after="0" w:line="240" w:lineRule="auto"/>
        <w:rPr>
          <w:rFonts w:ascii="Times New Roman" w:hAnsi="Times New Roman" w:cs="Times New Roman"/>
        </w:rPr>
      </w:pPr>
    </w:p>
    <w:p w:rsidR="003A66FD" w:rsidRPr="00E07125" w:rsidRDefault="003A66FD" w:rsidP="009C1765">
      <w:pPr>
        <w:tabs>
          <w:tab w:val="left" w:pos="5580"/>
        </w:tabs>
        <w:spacing w:after="0" w:line="240" w:lineRule="auto"/>
        <w:rPr>
          <w:rFonts w:ascii="Times New Roman" w:hAnsi="Times New Roman" w:cs="Times New Roman"/>
          <w:b/>
        </w:rPr>
      </w:pPr>
      <w:r w:rsidRPr="00E07125">
        <w:rPr>
          <w:rFonts w:ascii="Times New Roman" w:hAnsi="Times New Roman" w:cs="Times New Roman"/>
          <w:b/>
        </w:rPr>
        <w:t xml:space="preserve">Julie Allen </w:t>
      </w:r>
      <w:r w:rsidRPr="00E07125">
        <w:rPr>
          <w:rFonts w:ascii="Times New Roman" w:hAnsi="Times New Roman" w:cs="Times New Roman"/>
          <w:b/>
        </w:rPr>
        <w:tab/>
        <w:t>Alan Mertz</w:t>
      </w:r>
    </w:p>
    <w:p w:rsidR="003A66FD" w:rsidRDefault="0011038F" w:rsidP="00B44D6F">
      <w:pPr>
        <w:tabs>
          <w:tab w:val="left" w:pos="5580"/>
        </w:tabs>
        <w:spacing w:before="160" w:after="0" w:line="240" w:lineRule="auto"/>
        <w:rPr>
          <w:rFonts w:ascii="Times New Roman" w:hAnsi="Times New Roman" w:cs="Times New Roman"/>
        </w:rPr>
      </w:pPr>
      <w:r>
        <w:rPr>
          <w:rFonts w:ascii="Times New Roman" w:hAnsi="Times New Roman" w:cs="Times New Roman"/>
        </w:rPr>
        <w:t>National Independent Laboratory Association (NILA)</w:t>
      </w:r>
      <w:r w:rsidR="003A66FD">
        <w:rPr>
          <w:rFonts w:ascii="Times New Roman" w:hAnsi="Times New Roman" w:cs="Times New Roman"/>
        </w:rPr>
        <w:tab/>
      </w:r>
      <w:r>
        <w:rPr>
          <w:rFonts w:ascii="Times New Roman" w:hAnsi="Times New Roman" w:cs="Times New Roman"/>
        </w:rPr>
        <w:t>American Clinical Laboratory Association</w:t>
      </w:r>
    </w:p>
    <w:p w:rsidR="0011038F" w:rsidRDefault="0011038F" w:rsidP="009C1765">
      <w:pPr>
        <w:tabs>
          <w:tab w:val="left" w:pos="5580"/>
        </w:tabs>
        <w:spacing w:after="0" w:line="240" w:lineRule="auto"/>
        <w:rPr>
          <w:rFonts w:ascii="Times New Roman" w:hAnsi="Times New Roman" w:cs="Times New Roman"/>
        </w:rPr>
      </w:pPr>
      <w:r>
        <w:rPr>
          <w:rFonts w:ascii="Times New Roman" w:hAnsi="Times New Roman" w:cs="Times New Roman"/>
        </w:rPr>
        <w:t>American Association of Bioanalysts (AAB)</w:t>
      </w:r>
      <w:r w:rsidRPr="0011038F">
        <w:rPr>
          <w:rFonts w:ascii="Times New Roman" w:hAnsi="Times New Roman" w:cs="Times New Roman"/>
        </w:rPr>
        <w:t xml:space="preserve"> </w:t>
      </w:r>
      <w:r>
        <w:rPr>
          <w:rFonts w:ascii="Times New Roman" w:hAnsi="Times New Roman" w:cs="Times New Roman"/>
        </w:rPr>
        <w:tab/>
        <w:t>(ACLA)</w:t>
      </w:r>
    </w:p>
    <w:p w:rsidR="003A66FD" w:rsidRDefault="003A66FD" w:rsidP="00B44D6F">
      <w:pPr>
        <w:tabs>
          <w:tab w:val="left" w:pos="5580"/>
        </w:tabs>
        <w:spacing w:before="160" w:after="0" w:line="240" w:lineRule="auto"/>
        <w:rPr>
          <w:rFonts w:ascii="Times New Roman" w:hAnsi="Times New Roman" w:cs="Times New Roman"/>
        </w:rPr>
      </w:pPr>
      <w:r w:rsidRPr="00E64B86">
        <w:rPr>
          <w:rFonts w:ascii="Times New Roman" w:hAnsi="Times New Roman" w:cs="Times New Roman"/>
        </w:rPr>
        <w:t>1500 K Street NW</w:t>
      </w:r>
      <w:r>
        <w:rPr>
          <w:rFonts w:ascii="Times New Roman" w:hAnsi="Times New Roman" w:cs="Times New Roman"/>
        </w:rPr>
        <w:t xml:space="preserve"> </w:t>
      </w:r>
      <w:r w:rsidRPr="00E64B86">
        <w:rPr>
          <w:rFonts w:ascii="Times New Roman" w:hAnsi="Times New Roman" w:cs="Times New Roman"/>
        </w:rPr>
        <w:t>Suite 1100</w:t>
      </w:r>
      <w:r>
        <w:rPr>
          <w:rFonts w:ascii="Times New Roman" w:hAnsi="Times New Roman" w:cs="Times New Roman"/>
        </w:rPr>
        <w:tab/>
        <w:t>1250 H Street NW</w:t>
      </w:r>
    </w:p>
    <w:p w:rsidR="003A66FD" w:rsidRDefault="003A66FD" w:rsidP="009C1765">
      <w:pPr>
        <w:tabs>
          <w:tab w:val="left" w:pos="5580"/>
        </w:tabs>
        <w:spacing w:after="0" w:line="240" w:lineRule="auto"/>
        <w:rPr>
          <w:rFonts w:ascii="Times New Roman" w:hAnsi="Times New Roman" w:cs="Times New Roman"/>
        </w:rPr>
      </w:pPr>
      <w:r>
        <w:rPr>
          <w:rFonts w:ascii="Times New Roman" w:hAnsi="Times New Roman" w:cs="Times New Roman"/>
        </w:rPr>
        <w:t>Washington, DC 20005</w:t>
      </w:r>
      <w:r>
        <w:rPr>
          <w:rFonts w:ascii="Times New Roman" w:hAnsi="Times New Roman" w:cs="Times New Roman"/>
        </w:rPr>
        <w:tab/>
        <w:t>Washington, DC 20005</w:t>
      </w:r>
    </w:p>
    <w:p w:rsidR="003A66FD" w:rsidRDefault="003A66FD" w:rsidP="009C1765">
      <w:pPr>
        <w:tabs>
          <w:tab w:val="left" w:pos="5580"/>
        </w:tabs>
        <w:spacing w:after="0" w:line="240" w:lineRule="auto"/>
        <w:rPr>
          <w:rFonts w:ascii="Times New Roman" w:hAnsi="Times New Roman" w:cs="Times New Roman"/>
        </w:rPr>
      </w:pPr>
      <w:r w:rsidRPr="00E64B86">
        <w:rPr>
          <w:rFonts w:ascii="Times New Roman" w:hAnsi="Times New Roman" w:cs="Times New Roman"/>
        </w:rPr>
        <w:t>202</w:t>
      </w:r>
      <w:r>
        <w:rPr>
          <w:rFonts w:ascii="Times New Roman" w:hAnsi="Times New Roman" w:cs="Times New Roman"/>
        </w:rPr>
        <w:t>-</w:t>
      </w:r>
      <w:r w:rsidRPr="00E64B86">
        <w:rPr>
          <w:rFonts w:ascii="Times New Roman" w:hAnsi="Times New Roman" w:cs="Times New Roman"/>
        </w:rPr>
        <w:t>230</w:t>
      </w:r>
      <w:r>
        <w:rPr>
          <w:rFonts w:ascii="Times New Roman" w:hAnsi="Times New Roman" w:cs="Times New Roman"/>
        </w:rPr>
        <w:t>-</w:t>
      </w:r>
      <w:r w:rsidRPr="00E64B86">
        <w:rPr>
          <w:rFonts w:ascii="Times New Roman" w:hAnsi="Times New Roman" w:cs="Times New Roman"/>
        </w:rPr>
        <w:t>5126</w:t>
      </w:r>
      <w:r>
        <w:rPr>
          <w:rFonts w:ascii="Times New Roman" w:hAnsi="Times New Roman" w:cs="Times New Roman"/>
        </w:rPr>
        <w:tab/>
        <w:t>202-637-9466</w:t>
      </w:r>
    </w:p>
    <w:p w:rsidR="003A66FD" w:rsidRDefault="00FF107E" w:rsidP="009C1765">
      <w:pPr>
        <w:tabs>
          <w:tab w:val="left" w:pos="5580"/>
        </w:tabs>
        <w:spacing w:after="0" w:line="240" w:lineRule="auto"/>
        <w:rPr>
          <w:rFonts w:ascii="Times New Roman" w:hAnsi="Times New Roman" w:cs="Times New Roman"/>
        </w:rPr>
      </w:pPr>
      <w:r>
        <w:rPr>
          <w:rFonts w:ascii="Times New Roman" w:hAnsi="Times New Roman" w:cs="Times New Roman"/>
          <w:noProof/>
        </w:rPr>
        <w:pict>
          <v:shape id="_x0000_s1035" type="#_x0000_t202" style="position:absolute;margin-left:436.5pt;margin-top:37.6pt;width:57.75pt;height:20.25pt;z-index:251659264" stroked="f">
            <v:textbox>
              <w:txbxContent>
                <w:p w:rsidR="00F86638" w:rsidRPr="00F86638" w:rsidRDefault="00F86638" w:rsidP="00F86638">
                  <w:pPr>
                    <w:rPr>
                      <w:rFonts w:ascii="Times New Roman" w:hAnsi="Times New Roman" w:cs="Times New Roman"/>
                      <w:b/>
                      <w:i/>
                    </w:rPr>
                  </w:pPr>
                  <w:r w:rsidRPr="00F86638">
                    <w:rPr>
                      <w:rFonts w:ascii="Times New Roman" w:hAnsi="Times New Roman" w:cs="Times New Roman"/>
                      <w:b/>
                      <w:i/>
                    </w:rPr>
                    <w:t>MORE</w:t>
                  </w:r>
                </w:p>
              </w:txbxContent>
            </v:textbox>
          </v:shape>
        </w:pict>
      </w:r>
      <w:r w:rsidR="003A66FD" w:rsidRPr="004E6D5C">
        <w:rPr>
          <w:rFonts w:ascii="Times New Roman" w:hAnsi="Times New Roman" w:cs="Times New Roman"/>
        </w:rPr>
        <w:t>julie.allen@dbr.com</w:t>
      </w:r>
      <w:r w:rsidR="003A66FD" w:rsidRPr="00BA0AB0">
        <w:rPr>
          <w:rFonts w:ascii="Times New Roman" w:hAnsi="Times New Roman" w:cs="Times New Roman"/>
        </w:rPr>
        <w:t xml:space="preserve"> </w:t>
      </w:r>
      <w:r w:rsidR="003A66FD">
        <w:rPr>
          <w:rFonts w:ascii="Times New Roman" w:hAnsi="Times New Roman" w:cs="Times New Roman"/>
        </w:rPr>
        <w:tab/>
        <w:t>amertz@clinical-labs.org</w:t>
      </w:r>
    </w:p>
    <w:p w:rsidR="00F86638" w:rsidRDefault="00F86638" w:rsidP="00F86638">
      <w:pPr>
        <w:spacing w:after="0" w:line="240" w:lineRule="auto"/>
        <w:rPr>
          <w:rFonts w:ascii="Times New Roman" w:hAnsi="Times New Roman" w:cs="Times New Roman"/>
          <w:bCs/>
        </w:rPr>
      </w:pPr>
      <w:r w:rsidRPr="00F86638">
        <w:rPr>
          <w:rFonts w:ascii="Times New Roman" w:hAnsi="Times New Roman" w:cs="Times New Roman"/>
        </w:rPr>
        <w:lastRenderedPageBreak/>
        <w:t>CLC</w:t>
      </w:r>
      <w:r w:rsidRPr="00F86638">
        <w:rPr>
          <w:rFonts w:ascii="Times New Roman" w:hAnsi="Times New Roman" w:cs="Times New Roman"/>
          <w:bCs/>
        </w:rPr>
        <w:t xml:space="preserve"> Successfully Opposes Onerous Medicare Payment Policy</w:t>
      </w:r>
    </w:p>
    <w:p w:rsidR="00F86638" w:rsidRDefault="00F86638" w:rsidP="00F86638">
      <w:pPr>
        <w:spacing w:after="0" w:line="240" w:lineRule="auto"/>
        <w:rPr>
          <w:rFonts w:ascii="Times New Roman" w:hAnsi="Times New Roman" w:cs="Times New Roman"/>
          <w:bCs/>
        </w:rPr>
      </w:pPr>
      <w:r>
        <w:rPr>
          <w:rFonts w:ascii="Times New Roman" w:hAnsi="Times New Roman" w:cs="Times New Roman"/>
          <w:bCs/>
        </w:rPr>
        <w:t>February 15, 2011</w:t>
      </w:r>
    </w:p>
    <w:p w:rsidR="00F86638" w:rsidRDefault="00F86638" w:rsidP="00F86638">
      <w:pPr>
        <w:spacing w:after="0" w:line="240" w:lineRule="auto"/>
        <w:rPr>
          <w:rFonts w:ascii="Times New Roman" w:hAnsi="Times New Roman" w:cs="Times New Roman"/>
          <w:bCs/>
        </w:rPr>
      </w:pPr>
      <w:r>
        <w:rPr>
          <w:rFonts w:ascii="Times New Roman" w:hAnsi="Times New Roman" w:cs="Times New Roman"/>
          <w:bCs/>
        </w:rPr>
        <w:t>Page Three</w:t>
      </w:r>
    </w:p>
    <w:p w:rsidR="00F86638" w:rsidRDefault="00F86638" w:rsidP="00F86638">
      <w:pPr>
        <w:spacing w:after="0" w:line="240" w:lineRule="auto"/>
        <w:rPr>
          <w:rFonts w:ascii="Times New Roman" w:hAnsi="Times New Roman" w:cs="Times New Roman"/>
          <w:bCs/>
        </w:rPr>
      </w:pPr>
    </w:p>
    <w:p w:rsidR="00F86638" w:rsidRDefault="00F86638" w:rsidP="00F86638">
      <w:pPr>
        <w:spacing w:after="0" w:line="240" w:lineRule="auto"/>
        <w:rPr>
          <w:rFonts w:ascii="Times New Roman" w:hAnsi="Times New Roman" w:cs="Times New Roman"/>
          <w:bCs/>
        </w:rPr>
      </w:pPr>
    </w:p>
    <w:p w:rsidR="00F86638" w:rsidRPr="00F86638" w:rsidRDefault="00F86638" w:rsidP="00F86638">
      <w:pPr>
        <w:spacing w:after="0" w:line="240" w:lineRule="auto"/>
        <w:rPr>
          <w:rFonts w:ascii="Times New Roman" w:hAnsi="Times New Roman" w:cs="Times New Roman"/>
        </w:rPr>
      </w:pPr>
    </w:p>
    <w:p w:rsidR="003A66FD" w:rsidRDefault="003A66FD" w:rsidP="009C1765">
      <w:pPr>
        <w:spacing w:after="0" w:line="240" w:lineRule="auto"/>
        <w:rPr>
          <w:rFonts w:ascii="Times New Roman" w:hAnsi="Times New Roman" w:cs="Times New Roman"/>
          <w:b/>
          <w:u w:val="single"/>
        </w:rPr>
      </w:pPr>
      <w:r w:rsidRPr="0011038F">
        <w:rPr>
          <w:rFonts w:ascii="Times New Roman" w:hAnsi="Times New Roman" w:cs="Times New Roman"/>
          <w:b/>
          <w:u w:val="single"/>
        </w:rPr>
        <w:t>List of CLC Members</w:t>
      </w:r>
    </w:p>
    <w:p w:rsidR="00E07125" w:rsidRDefault="00E07125" w:rsidP="009C1765">
      <w:pPr>
        <w:spacing w:after="0" w:line="240" w:lineRule="auto"/>
        <w:rPr>
          <w:rFonts w:ascii="Times New Roman" w:hAnsi="Times New Roman" w:cs="Times New Roman"/>
          <w:b/>
          <w:u w:val="single"/>
        </w:rPr>
      </w:pPr>
    </w:p>
    <w:p w:rsidR="00E07125" w:rsidRPr="0011038F" w:rsidRDefault="00E07125" w:rsidP="00E07125">
      <w:pPr>
        <w:tabs>
          <w:tab w:val="left" w:pos="360"/>
        </w:tabs>
        <w:spacing w:after="0" w:line="240" w:lineRule="auto"/>
        <w:rPr>
          <w:rFonts w:ascii="Times New Roman" w:hAnsi="Times New Roman" w:cs="Times New Roman"/>
          <w:b/>
          <w:u w:val="single"/>
        </w:rPr>
      </w:pPr>
      <w:r w:rsidRPr="00E07125">
        <w:rPr>
          <w:rFonts w:ascii="Times New Roman" w:hAnsi="Times New Roman" w:cs="Times New Roman"/>
          <w:b/>
        </w:rPr>
        <w:tab/>
      </w:r>
      <w:r>
        <w:rPr>
          <w:rFonts w:ascii="Times New Roman" w:hAnsi="Times New Roman" w:cs="Times New Roman"/>
          <w:b/>
          <w:u w:val="single"/>
        </w:rPr>
        <w:t>Laboratory Associations</w:t>
      </w:r>
    </w:p>
    <w:p w:rsidR="003A66FD" w:rsidRDefault="003A66FD" w:rsidP="009C1765">
      <w:pPr>
        <w:spacing w:after="0" w:line="240" w:lineRule="auto"/>
        <w:rPr>
          <w:rFonts w:ascii="Times New Roman" w:hAnsi="Times New Roman" w:cs="Times New Roman"/>
        </w:rPr>
      </w:pPr>
    </w:p>
    <w:p w:rsidR="004E6D5C" w:rsidRDefault="004E6D5C" w:rsidP="00E07125">
      <w:pPr>
        <w:pStyle w:val="ListParagraph"/>
        <w:numPr>
          <w:ilvl w:val="0"/>
          <w:numId w:val="1"/>
        </w:numPr>
        <w:tabs>
          <w:tab w:val="left" w:pos="720"/>
        </w:tabs>
        <w:spacing w:after="0" w:line="240" w:lineRule="auto"/>
        <w:rPr>
          <w:rFonts w:ascii="Times New Roman" w:hAnsi="Times New Roman" w:cs="Times New Roman"/>
        </w:rPr>
      </w:pPr>
      <w:r w:rsidRPr="004E6D5C">
        <w:rPr>
          <w:rFonts w:ascii="Times New Roman" w:hAnsi="Times New Roman" w:cs="Times New Roman"/>
        </w:rPr>
        <w:t>American Association of Bioanalysts</w:t>
      </w:r>
      <w:r w:rsidR="0011038F">
        <w:rPr>
          <w:rFonts w:ascii="Times New Roman" w:hAnsi="Times New Roman" w:cs="Times New Roman"/>
        </w:rPr>
        <w:t xml:space="preserve"> (AAB)</w:t>
      </w:r>
    </w:p>
    <w:p w:rsidR="004E6D5C" w:rsidRDefault="004E6D5C" w:rsidP="00E07125">
      <w:pPr>
        <w:pStyle w:val="ListParagraph"/>
        <w:numPr>
          <w:ilvl w:val="0"/>
          <w:numId w:val="1"/>
        </w:numPr>
        <w:tabs>
          <w:tab w:val="left" w:pos="720"/>
        </w:tabs>
        <w:spacing w:after="0" w:line="240" w:lineRule="auto"/>
        <w:rPr>
          <w:rFonts w:ascii="Times New Roman" w:hAnsi="Times New Roman" w:cs="Times New Roman"/>
        </w:rPr>
      </w:pPr>
      <w:r w:rsidRPr="004E6D5C">
        <w:rPr>
          <w:rFonts w:ascii="Times New Roman" w:hAnsi="Times New Roman" w:cs="Times New Roman"/>
        </w:rPr>
        <w:t>American Association for Clinical Chemistry</w:t>
      </w:r>
      <w:r w:rsidR="0011038F">
        <w:rPr>
          <w:rFonts w:ascii="Times New Roman" w:hAnsi="Times New Roman" w:cs="Times New Roman"/>
        </w:rPr>
        <w:t xml:space="preserve"> (AACC)</w:t>
      </w:r>
    </w:p>
    <w:p w:rsidR="00E07125" w:rsidRDefault="00E07125" w:rsidP="00E07125">
      <w:pPr>
        <w:pStyle w:val="ListParagraph"/>
        <w:numPr>
          <w:ilvl w:val="0"/>
          <w:numId w:val="1"/>
        </w:numPr>
        <w:tabs>
          <w:tab w:val="left" w:pos="720"/>
        </w:tabs>
        <w:spacing w:after="0" w:line="240" w:lineRule="auto"/>
        <w:rPr>
          <w:rFonts w:ascii="Times New Roman" w:hAnsi="Times New Roman" w:cs="Times New Roman"/>
        </w:rPr>
      </w:pPr>
      <w:r>
        <w:rPr>
          <w:rFonts w:ascii="Times New Roman" w:hAnsi="Times New Roman" w:cs="Times New Roman"/>
        </w:rPr>
        <w:t>American Clinical Laboratory Association (ACLA)</w:t>
      </w:r>
    </w:p>
    <w:p w:rsidR="004E6D5C" w:rsidRDefault="004E6D5C" w:rsidP="00E07125">
      <w:pPr>
        <w:pStyle w:val="ListParagraph"/>
        <w:numPr>
          <w:ilvl w:val="0"/>
          <w:numId w:val="1"/>
        </w:numPr>
        <w:tabs>
          <w:tab w:val="left" w:pos="720"/>
        </w:tabs>
        <w:spacing w:after="0" w:line="240" w:lineRule="auto"/>
        <w:rPr>
          <w:rFonts w:ascii="Times New Roman" w:hAnsi="Times New Roman" w:cs="Times New Roman"/>
        </w:rPr>
      </w:pPr>
      <w:r w:rsidRPr="004E6D5C">
        <w:rPr>
          <w:rFonts w:ascii="Times New Roman" w:hAnsi="Times New Roman" w:cs="Times New Roman"/>
        </w:rPr>
        <w:t>American Medical Technologists</w:t>
      </w:r>
      <w:r w:rsidR="0011038F">
        <w:rPr>
          <w:rFonts w:ascii="Times New Roman" w:hAnsi="Times New Roman" w:cs="Times New Roman"/>
        </w:rPr>
        <w:t xml:space="preserve"> (AMT)</w:t>
      </w:r>
    </w:p>
    <w:p w:rsidR="004E6D5C" w:rsidRDefault="004E6D5C" w:rsidP="00E07125">
      <w:pPr>
        <w:pStyle w:val="ListParagraph"/>
        <w:numPr>
          <w:ilvl w:val="0"/>
          <w:numId w:val="1"/>
        </w:numPr>
        <w:tabs>
          <w:tab w:val="left" w:pos="720"/>
        </w:tabs>
        <w:spacing w:after="0" w:line="240" w:lineRule="auto"/>
        <w:rPr>
          <w:rFonts w:ascii="Times New Roman" w:hAnsi="Times New Roman" w:cs="Times New Roman"/>
        </w:rPr>
      </w:pPr>
      <w:r w:rsidRPr="004E6D5C">
        <w:rPr>
          <w:rFonts w:ascii="Times New Roman" w:hAnsi="Times New Roman" w:cs="Times New Roman"/>
        </w:rPr>
        <w:t>American Society for Microbiology</w:t>
      </w:r>
      <w:r w:rsidR="0011038F">
        <w:rPr>
          <w:rFonts w:ascii="Times New Roman" w:hAnsi="Times New Roman" w:cs="Times New Roman"/>
        </w:rPr>
        <w:t xml:space="preserve"> (ASM)</w:t>
      </w:r>
    </w:p>
    <w:p w:rsidR="004E6D5C" w:rsidRDefault="004E6D5C" w:rsidP="00E07125">
      <w:pPr>
        <w:pStyle w:val="ListParagraph"/>
        <w:numPr>
          <w:ilvl w:val="0"/>
          <w:numId w:val="1"/>
        </w:numPr>
        <w:tabs>
          <w:tab w:val="left" w:pos="720"/>
        </w:tabs>
        <w:spacing w:after="0" w:line="240" w:lineRule="auto"/>
        <w:rPr>
          <w:rFonts w:ascii="Times New Roman" w:hAnsi="Times New Roman" w:cs="Times New Roman"/>
        </w:rPr>
      </w:pPr>
      <w:r w:rsidRPr="004E6D5C">
        <w:rPr>
          <w:rFonts w:ascii="Times New Roman" w:hAnsi="Times New Roman" w:cs="Times New Roman"/>
        </w:rPr>
        <w:t>American Society for Clinical Pathology</w:t>
      </w:r>
      <w:r w:rsidR="0011038F">
        <w:rPr>
          <w:rFonts w:ascii="Times New Roman" w:hAnsi="Times New Roman" w:cs="Times New Roman"/>
        </w:rPr>
        <w:t xml:space="preserve"> (ASCP)</w:t>
      </w:r>
    </w:p>
    <w:p w:rsidR="004E6D5C" w:rsidRDefault="004E6D5C" w:rsidP="00E07125">
      <w:pPr>
        <w:pStyle w:val="ListParagraph"/>
        <w:numPr>
          <w:ilvl w:val="0"/>
          <w:numId w:val="1"/>
        </w:numPr>
        <w:tabs>
          <w:tab w:val="left" w:pos="720"/>
        </w:tabs>
        <w:spacing w:after="0" w:line="240" w:lineRule="auto"/>
        <w:rPr>
          <w:rFonts w:ascii="Times New Roman" w:hAnsi="Times New Roman" w:cs="Times New Roman"/>
        </w:rPr>
      </w:pPr>
      <w:r w:rsidRPr="004E6D5C">
        <w:rPr>
          <w:rFonts w:ascii="Times New Roman" w:hAnsi="Times New Roman" w:cs="Times New Roman"/>
        </w:rPr>
        <w:t>American Society for Clinical Laboratory Science</w:t>
      </w:r>
      <w:r w:rsidR="0011038F">
        <w:rPr>
          <w:rFonts w:ascii="Times New Roman" w:hAnsi="Times New Roman" w:cs="Times New Roman"/>
        </w:rPr>
        <w:t xml:space="preserve"> (ASCLS)</w:t>
      </w:r>
    </w:p>
    <w:p w:rsidR="004E6D5C" w:rsidRDefault="004E6D5C" w:rsidP="00E07125">
      <w:pPr>
        <w:pStyle w:val="ListParagraph"/>
        <w:numPr>
          <w:ilvl w:val="0"/>
          <w:numId w:val="1"/>
        </w:numPr>
        <w:tabs>
          <w:tab w:val="left" w:pos="720"/>
        </w:tabs>
        <w:spacing w:after="0" w:line="240" w:lineRule="auto"/>
        <w:rPr>
          <w:rFonts w:ascii="Times New Roman" w:hAnsi="Times New Roman" w:cs="Times New Roman"/>
        </w:rPr>
      </w:pPr>
      <w:r w:rsidRPr="004E6D5C">
        <w:rPr>
          <w:rFonts w:ascii="Times New Roman" w:hAnsi="Times New Roman" w:cs="Times New Roman"/>
        </w:rPr>
        <w:t>Clinical Laboratory Management Association</w:t>
      </w:r>
      <w:r w:rsidR="0011038F">
        <w:rPr>
          <w:rFonts w:ascii="Times New Roman" w:hAnsi="Times New Roman" w:cs="Times New Roman"/>
        </w:rPr>
        <w:t xml:space="preserve"> (CLMA)</w:t>
      </w:r>
    </w:p>
    <w:p w:rsidR="0011038F" w:rsidRDefault="0011038F" w:rsidP="00E07125">
      <w:pPr>
        <w:pStyle w:val="ListParagraph"/>
        <w:numPr>
          <w:ilvl w:val="0"/>
          <w:numId w:val="1"/>
        </w:numPr>
        <w:tabs>
          <w:tab w:val="left" w:pos="720"/>
        </w:tabs>
        <w:spacing w:after="0" w:line="240" w:lineRule="auto"/>
        <w:rPr>
          <w:rFonts w:ascii="Times New Roman" w:hAnsi="Times New Roman" w:cs="Times New Roman"/>
        </w:rPr>
      </w:pPr>
      <w:r>
        <w:rPr>
          <w:rFonts w:ascii="Times New Roman" w:hAnsi="Times New Roman" w:cs="Times New Roman"/>
        </w:rPr>
        <w:t>College of American Pathologists (CAP)</w:t>
      </w:r>
    </w:p>
    <w:p w:rsidR="0011038F" w:rsidRDefault="004E6D5C" w:rsidP="00E07125">
      <w:pPr>
        <w:pStyle w:val="ListParagraph"/>
        <w:numPr>
          <w:ilvl w:val="0"/>
          <w:numId w:val="1"/>
        </w:numPr>
        <w:tabs>
          <w:tab w:val="left" w:pos="720"/>
        </w:tabs>
        <w:spacing w:after="0" w:line="240" w:lineRule="auto"/>
        <w:rPr>
          <w:rFonts w:ascii="Times New Roman" w:hAnsi="Times New Roman" w:cs="Times New Roman"/>
        </w:rPr>
      </w:pPr>
      <w:r w:rsidRPr="004E6D5C">
        <w:rPr>
          <w:rFonts w:ascii="Times New Roman" w:hAnsi="Times New Roman" w:cs="Times New Roman"/>
        </w:rPr>
        <w:t>National Independent Laboratory Association</w:t>
      </w:r>
      <w:r w:rsidR="0011038F">
        <w:rPr>
          <w:rFonts w:ascii="Times New Roman" w:hAnsi="Times New Roman" w:cs="Times New Roman"/>
        </w:rPr>
        <w:t xml:space="preserve"> (NILA)</w:t>
      </w:r>
    </w:p>
    <w:p w:rsidR="0011038F" w:rsidRDefault="0011038F" w:rsidP="0011038F">
      <w:pPr>
        <w:pStyle w:val="ListParagraph"/>
        <w:tabs>
          <w:tab w:val="left" w:pos="360"/>
        </w:tabs>
        <w:spacing w:after="0" w:line="240" w:lineRule="auto"/>
        <w:ind w:left="360"/>
        <w:rPr>
          <w:rFonts w:ascii="Times New Roman" w:hAnsi="Times New Roman" w:cs="Times New Roman"/>
        </w:rPr>
      </w:pPr>
    </w:p>
    <w:p w:rsidR="0011038F" w:rsidRPr="0011038F" w:rsidRDefault="00E07125" w:rsidP="0011038F">
      <w:pPr>
        <w:pStyle w:val="ListParagraph"/>
        <w:tabs>
          <w:tab w:val="left" w:pos="360"/>
        </w:tabs>
        <w:spacing w:after="0" w:line="240" w:lineRule="auto"/>
        <w:ind w:left="360" w:hanging="360"/>
        <w:rPr>
          <w:rFonts w:ascii="Times New Roman" w:hAnsi="Times New Roman" w:cs="Times New Roman"/>
          <w:b/>
          <w:u w:val="single"/>
        </w:rPr>
      </w:pPr>
      <w:r w:rsidRPr="00E07125">
        <w:rPr>
          <w:rFonts w:ascii="Times New Roman" w:hAnsi="Times New Roman" w:cs="Times New Roman"/>
          <w:b/>
        </w:rPr>
        <w:tab/>
      </w:r>
      <w:r w:rsidR="0011038F" w:rsidRPr="0011038F">
        <w:rPr>
          <w:rFonts w:ascii="Times New Roman" w:hAnsi="Times New Roman" w:cs="Times New Roman"/>
          <w:b/>
          <w:u w:val="single"/>
        </w:rPr>
        <w:t>Other Health Care Associations</w:t>
      </w:r>
    </w:p>
    <w:p w:rsidR="0011038F" w:rsidRDefault="0011038F" w:rsidP="0011038F">
      <w:pPr>
        <w:pStyle w:val="ListParagraph"/>
        <w:tabs>
          <w:tab w:val="left" w:pos="360"/>
        </w:tabs>
        <w:spacing w:after="0" w:line="240" w:lineRule="auto"/>
        <w:ind w:left="360" w:hanging="360"/>
        <w:rPr>
          <w:rFonts w:ascii="Times New Roman" w:hAnsi="Times New Roman" w:cs="Times New Roman"/>
        </w:rPr>
      </w:pPr>
    </w:p>
    <w:p w:rsidR="0011038F" w:rsidRDefault="0052470C" w:rsidP="00E07125">
      <w:pPr>
        <w:pStyle w:val="ListParagraph"/>
        <w:tabs>
          <w:tab w:val="left" w:pos="720"/>
        </w:tabs>
        <w:spacing w:after="0" w:line="240" w:lineRule="auto"/>
        <w:ind w:hanging="360"/>
        <w:rPr>
          <w:rFonts w:ascii="Times New Roman" w:hAnsi="Times New Roman" w:cs="Times New Roman"/>
        </w:rPr>
      </w:pPr>
      <w:r>
        <w:rPr>
          <w:rFonts w:ascii="Times New Roman" w:hAnsi="Times New Roman" w:cs="Times New Roman"/>
        </w:rPr>
        <w:t>11</w:t>
      </w:r>
      <w:r w:rsidR="0011038F">
        <w:rPr>
          <w:rFonts w:ascii="Times New Roman" w:hAnsi="Times New Roman" w:cs="Times New Roman"/>
        </w:rPr>
        <w:t>.</w:t>
      </w:r>
      <w:r w:rsidR="0011038F">
        <w:rPr>
          <w:rFonts w:ascii="Times New Roman" w:hAnsi="Times New Roman" w:cs="Times New Roman"/>
        </w:rPr>
        <w:tab/>
        <w:t>Advanced Medical Technology Association (AdvaMed)</w:t>
      </w:r>
    </w:p>
    <w:p w:rsidR="0011038F" w:rsidRDefault="0011038F" w:rsidP="00E07125">
      <w:pPr>
        <w:pStyle w:val="ListParagraph"/>
        <w:tabs>
          <w:tab w:val="left" w:pos="720"/>
        </w:tabs>
        <w:spacing w:after="0" w:line="240" w:lineRule="auto"/>
        <w:ind w:hanging="360"/>
        <w:rPr>
          <w:rFonts w:ascii="Times New Roman" w:hAnsi="Times New Roman" w:cs="Times New Roman"/>
        </w:rPr>
      </w:pPr>
      <w:r>
        <w:rPr>
          <w:rFonts w:ascii="Times New Roman" w:hAnsi="Times New Roman" w:cs="Times New Roman"/>
        </w:rPr>
        <w:t>1</w:t>
      </w:r>
      <w:r w:rsidR="0052470C">
        <w:rPr>
          <w:rFonts w:ascii="Times New Roman" w:hAnsi="Times New Roman" w:cs="Times New Roman"/>
        </w:rPr>
        <w:t>2</w:t>
      </w:r>
      <w:r>
        <w:rPr>
          <w:rFonts w:ascii="Times New Roman" w:hAnsi="Times New Roman" w:cs="Times New Roman"/>
        </w:rPr>
        <w:t>.</w:t>
      </w:r>
      <w:r>
        <w:rPr>
          <w:rFonts w:ascii="Times New Roman" w:hAnsi="Times New Roman" w:cs="Times New Roman"/>
        </w:rPr>
        <w:tab/>
        <w:t>American Health Care Association (AHCA)</w:t>
      </w:r>
    </w:p>
    <w:p w:rsidR="0011038F" w:rsidRDefault="0011038F" w:rsidP="00E07125">
      <w:pPr>
        <w:pStyle w:val="ListParagraph"/>
        <w:tabs>
          <w:tab w:val="left" w:pos="720"/>
        </w:tabs>
        <w:spacing w:after="0" w:line="240" w:lineRule="auto"/>
        <w:ind w:hanging="360"/>
        <w:rPr>
          <w:rFonts w:ascii="Times New Roman" w:hAnsi="Times New Roman" w:cs="Times New Roman"/>
        </w:rPr>
      </w:pPr>
      <w:r>
        <w:rPr>
          <w:rFonts w:ascii="Times New Roman" w:hAnsi="Times New Roman" w:cs="Times New Roman"/>
        </w:rPr>
        <w:t>1</w:t>
      </w:r>
      <w:r w:rsidR="0052470C">
        <w:rPr>
          <w:rFonts w:ascii="Times New Roman" w:hAnsi="Times New Roman" w:cs="Times New Roman"/>
        </w:rPr>
        <w:t>3</w:t>
      </w:r>
      <w:r>
        <w:rPr>
          <w:rFonts w:ascii="Times New Roman" w:hAnsi="Times New Roman" w:cs="Times New Roman"/>
        </w:rPr>
        <w:t>.</w:t>
      </w:r>
      <w:r>
        <w:rPr>
          <w:rFonts w:ascii="Times New Roman" w:hAnsi="Times New Roman" w:cs="Times New Roman"/>
        </w:rPr>
        <w:tab/>
        <w:t>American Hospital Association (AHA)</w:t>
      </w:r>
    </w:p>
    <w:p w:rsidR="00F86638" w:rsidRDefault="00F86638" w:rsidP="00E07125">
      <w:pPr>
        <w:pStyle w:val="ListParagraph"/>
        <w:tabs>
          <w:tab w:val="left" w:pos="720"/>
        </w:tabs>
        <w:spacing w:after="0" w:line="240" w:lineRule="auto"/>
        <w:ind w:hanging="360"/>
        <w:rPr>
          <w:rFonts w:ascii="Times New Roman" w:hAnsi="Times New Roman" w:cs="Times New Roman"/>
        </w:rPr>
      </w:pPr>
    </w:p>
    <w:p w:rsidR="00F86638" w:rsidRDefault="00F86638" w:rsidP="00E07125">
      <w:pPr>
        <w:pStyle w:val="ListParagraph"/>
        <w:tabs>
          <w:tab w:val="left" w:pos="720"/>
        </w:tabs>
        <w:spacing w:after="0" w:line="240" w:lineRule="auto"/>
        <w:ind w:hanging="360"/>
        <w:rPr>
          <w:rFonts w:ascii="Times New Roman" w:hAnsi="Times New Roman" w:cs="Times New Roman"/>
        </w:rPr>
      </w:pPr>
    </w:p>
    <w:p w:rsidR="00F86638" w:rsidRPr="00F86638" w:rsidRDefault="00F86638" w:rsidP="00F86638">
      <w:pPr>
        <w:pStyle w:val="ListParagraph"/>
        <w:tabs>
          <w:tab w:val="left" w:pos="720"/>
        </w:tabs>
        <w:spacing w:after="0" w:line="240" w:lineRule="auto"/>
        <w:ind w:hanging="360"/>
        <w:jc w:val="center"/>
        <w:rPr>
          <w:rFonts w:ascii="Times New Roman" w:hAnsi="Times New Roman" w:cs="Times New Roman"/>
          <w:b/>
        </w:rPr>
      </w:pPr>
      <w:r w:rsidRPr="00F86638">
        <w:rPr>
          <w:rFonts w:ascii="Times New Roman" w:hAnsi="Times New Roman" w:cs="Times New Roman"/>
          <w:b/>
        </w:rPr>
        <w:t>#   #   #</w:t>
      </w:r>
    </w:p>
    <w:sectPr w:rsidR="00F86638" w:rsidRPr="00F86638" w:rsidSect="00E07125">
      <w:type w:val="continuous"/>
      <w:pgSz w:w="12240" w:h="15840"/>
      <w:pgMar w:top="1440" w:right="1008" w:bottom="1440" w:left="1440" w:header="720" w:footer="1152"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79A5" w:rsidRDefault="00EE79A5" w:rsidP="003A66FD">
      <w:pPr>
        <w:spacing w:after="0" w:line="240" w:lineRule="auto"/>
      </w:pPr>
      <w:r>
        <w:separator/>
      </w:r>
    </w:p>
  </w:endnote>
  <w:endnote w:type="continuationSeparator" w:id="0">
    <w:p w:rsidR="00EE79A5" w:rsidRDefault="00EE79A5" w:rsidP="003A66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79A5" w:rsidRDefault="00EE79A5" w:rsidP="003A66FD">
      <w:pPr>
        <w:spacing w:after="0" w:line="240" w:lineRule="auto"/>
      </w:pPr>
      <w:r>
        <w:separator/>
      </w:r>
    </w:p>
  </w:footnote>
  <w:footnote w:type="continuationSeparator" w:id="0">
    <w:p w:rsidR="00EE79A5" w:rsidRDefault="00EE79A5" w:rsidP="003A66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6A349A"/>
    <w:multiLevelType w:val="hybridMultilevel"/>
    <w:tmpl w:val="B92095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9"/>
  <w:embedSystemFonts/>
  <w:proofState w:spelling="clean" w:grammar="clean"/>
  <w:defaultTabStop w:val="720"/>
  <w:doNotHyphenateCaps/>
  <w:drawingGridHorizontalSpacing w:val="120"/>
  <w:drawingGridVerticalSpacing w:val="163"/>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rsids>
    <w:rsidRoot w:val="00554F30"/>
    <w:rsid w:val="000266A4"/>
    <w:rsid w:val="000433DA"/>
    <w:rsid w:val="000B0265"/>
    <w:rsid w:val="0011038F"/>
    <w:rsid w:val="00191568"/>
    <w:rsid w:val="00204F0C"/>
    <w:rsid w:val="00243C23"/>
    <w:rsid w:val="00244C76"/>
    <w:rsid w:val="002651CB"/>
    <w:rsid w:val="00281601"/>
    <w:rsid w:val="002A3B2F"/>
    <w:rsid w:val="00361007"/>
    <w:rsid w:val="003A66FD"/>
    <w:rsid w:val="003F6589"/>
    <w:rsid w:val="004424A8"/>
    <w:rsid w:val="00476E2D"/>
    <w:rsid w:val="004E6D5C"/>
    <w:rsid w:val="0052470C"/>
    <w:rsid w:val="00550BBA"/>
    <w:rsid w:val="00554F30"/>
    <w:rsid w:val="005A0F2B"/>
    <w:rsid w:val="006120BF"/>
    <w:rsid w:val="00631A57"/>
    <w:rsid w:val="00677C14"/>
    <w:rsid w:val="006B4A19"/>
    <w:rsid w:val="00790660"/>
    <w:rsid w:val="00842AE3"/>
    <w:rsid w:val="008D46FE"/>
    <w:rsid w:val="00905523"/>
    <w:rsid w:val="00924ECB"/>
    <w:rsid w:val="009748CD"/>
    <w:rsid w:val="009C1765"/>
    <w:rsid w:val="00A36503"/>
    <w:rsid w:val="00B101C6"/>
    <w:rsid w:val="00B44D6F"/>
    <w:rsid w:val="00B52CF5"/>
    <w:rsid w:val="00B61199"/>
    <w:rsid w:val="00B7309F"/>
    <w:rsid w:val="00B73E12"/>
    <w:rsid w:val="00BA0AB0"/>
    <w:rsid w:val="00BB5198"/>
    <w:rsid w:val="00D16713"/>
    <w:rsid w:val="00D60DB1"/>
    <w:rsid w:val="00DB3B35"/>
    <w:rsid w:val="00DE1239"/>
    <w:rsid w:val="00E07125"/>
    <w:rsid w:val="00E60366"/>
    <w:rsid w:val="00E64B86"/>
    <w:rsid w:val="00E76E56"/>
    <w:rsid w:val="00EC0FDD"/>
    <w:rsid w:val="00ED2DD4"/>
    <w:rsid w:val="00EE79A5"/>
    <w:rsid w:val="00EF25FF"/>
    <w:rsid w:val="00EF7564"/>
    <w:rsid w:val="00EF76C9"/>
    <w:rsid w:val="00F2104D"/>
    <w:rsid w:val="00F8437D"/>
    <w:rsid w:val="00F86638"/>
    <w:rsid w:val="00F92E22"/>
    <w:rsid w:val="00FF10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0" w:unhideWhenUsed="0" w:qFormat="1"/>
    <w:lsdException w:name="Default Paragraph Font" w:unhideWhenUsed="0"/>
    <w:lsdException w:name="Subtitle" w:semiHidden="0" w:uiPriority="0"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713"/>
    <w:pPr>
      <w:spacing w:after="200" w:line="276" w:lineRule="auto"/>
    </w:pPr>
    <w:rPr>
      <w:rFonts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A0AB0"/>
    <w:pPr>
      <w:ind w:left="720"/>
    </w:pPr>
  </w:style>
  <w:style w:type="character" w:styleId="Hyperlink">
    <w:name w:val="Hyperlink"/>
    <w:basedOn w:val="DefaultParagraphFont"/>
    <w:uiPriority w:val="99"/>
    <w:rsid w:val="000266A4"/>
    <w:rPr>
      <w:color w:val="0000FF"/>
      <w:u w:val="single"/>
    </w:rPr>
  </w:style>
  <w:style w:type="character" w:styleId="FollowedHyperlink">
    <w:name w:val="FollowedHyperlink"/>
    <w:basedOn w:val="DefaultParagraphFont"/>
    <w:uiPriority w:val="99"/>
    <w:semiHidden/>
    <w:rsid w:val="00ED2DD4"/>
    <w:rPr>
      <w:color w:val="800080"/>
      <w:u w:val="single"/>
    </w:rPr>
  </w:style>
  <w:style w:type="paragraph" w:styleId="Header">
    <w:name w:val="header"/>
    <w:basedOn w:val="Normal"/>
    <w:link w:val="HeaderChar"/>
    <w:uiPriority w:val="99"/>
    <w:rsid w:val="005A0F2B"/>
    <w:pPr>
      <w:tabs>
        <w:tab w:val="center" w:pos="4320"/>
        <w:tab w:val="right" w:pos="8640"/>
      </w:tabs>
    </w:pPr>
  </w:style>
  <w:style w:type="character" w:customStyle="1" w:styleId="HeaderChar">
    <w:name w:val="Header Char"/>
    <w:basedOn w:val="DefaultParagraphFont"/>
    <w:link w:val="Header"/>
    <w:uiPriority w:val="99"/>
    <w:semiHidden/>
    <w:rsid w:val="00692A62"/>
    <w:rPr>
      <w:rFonts w:cs="Arial"/>
      <w:sz w:val="24"/>
      <w:szCs w:val="24"/>
    </w:rPr>
  </w:style>
  <w:style w:type="paragraph" w:styleId="Footer">
    <w:name w:val="footer"/>
    <w:basedOn w:val="Normal"/>
    <w:link w:val="FooterChar"/>
    <w:uiPriority w:val="99"/>
    <w:rsid w:val="005A0F2B"/>
    <w:pPr>
      <w:tabs>
        <w:tab w:val="center" w:pos="4320"/>
        <w:tab w:val="right" w:pos="8640"/>
      </w:tabs>
    </w:pPr>
  </w:style>
  <w:style w:type="character" w:customStyle="1" w:styleId="FooterChar">
    <w:name w:val="Footer Char"/>
    <w:basedOn w:val="DefaultParagraphFont"/>
    <w:link w:val="Footer"/>
    <w:uiPriority w:val="99"/>
    <w:semiHidden/>
    <w:rsid w:val="00692A62"/>
    <w:rPr>
      <w:rFonts w:cs="Arial"/>
      <w:sz w:val="24"/>
      <w:szCs w:val="24"/>
    </w:rPr>
  </w:style>
  <w:style w:type="paragraph" w:styleId="BalloonText">
    <w:name w:val="Balloon Text"/>
    <w:basedOn w:val="Normal"/>
    <w:link w:val="BalloonTextChar"/>
    <w:uiPriority w:val="99"/>
    <w:semiHidden/>
    <w:unhideWhenUsed/>
    <w:rsid w:val="006B4A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4A19"/>
    <w:rPr>
      <w:rFonts w:ascii="Tahoma" w:hAnsi="Tahoma" w:cs="Tahoma"/>
      <w:sz w:val="16"/>
      <w:szCs w:val="16"/>
    </w:rPr>
  </w:style>
  <w:style w:type="paragraph" w:styleId="Title">
    <w:name w:val="Title"/>
    <w:basedOn w:val="Normal"/>
    <w:link w:val="TitleChar"/>
    <w:qFormat/>
    <w:rsid w:val="00FF107E"/>
    <w:pPr>
      <w:spacing w:after="0" w:line="240" w:lineRule="auto"/>
      <w:jc w:val="center"/>
    </w:pPr>
    <w:rPr>
      <w:rFonts w:ascii="Times New Roman" w:eastAsia="Times New Roman" w:hAnsi="Times New Roman" w:cs="Times New Roman"/>
      <w:b/>
      <w:bCs/>
      <w:sz w:val="32"/>
    </w:rPr>
  </w:style>
  <w:style w:type="character" w:customStyle="1" w:styleId="TitleChar">
    <w:name w:val="Title Char"/>
    <w:basedOn w:val="DefaultParagraphFont"/>
    <w:link w:val="Title"/>
    <w:rsid w:val="00FF107E"/>
    <w:rPr>
      <w:rFonts w:ascii="Times New Roman" w:eastAsia="Times New Roman" w:hAnsi="Times New Roman"/>
      <w:b/>
      <w:bCs/>
      <w:sz w:val="32"/>
      <w:szCs w:val="24"/>
    </w:rPr>
  </w:style>
  <w:style w:type="paragraph" w:styleId="Subtitle">
    <w:name w:val="Subtitle"/>
    <w:basedOn w:val="Normal"/>
    <w:link w:val="SubtitleChar"/>
    <w:qFormat/>
    <w:rsid w:val="00FF107E"/>
    <w:pPr>
      <w:spacing w:after="0" w:line="240" w:lineRule="auto"/>
      <w:jc w:val="center"/>
    </w:pPr>
    <w:rPr>
      <w:rFonts w:ascii="Times New Roman" w:eastAsia="Times New Roman" w:hAnsi="Times New Roman" w:cs="Times New Roman"/>
      <w:b/>
      <w:bCs/>
      <w:sz w:val="28"/>
    </w:rPr>
  </w:style>
  <w:style w:type="character" w:customStyle="1" w:styleId="SubtitleChar">
    <w:name w:val="Subtitle Char"/>
    <w:basedOn w:val="DefaultParagraphFont"/>
    <w:link w:val="Subtitle"/>
    <w:rsid w:val="00FF107E"/>
    <w:rPr>
      <w:rFonts w:ascii="Times New Roman" w:eastAsia="Times New Roman" w:hAnsi="Times New Roman"/>
      <w:b/>
      <w:bCs/>
      <w:sz w:val="2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ab.org/images/aab/pdf/Questions%20for%20CMS%20_2629688_1_.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3</Pages>
  <Words>853</Words>
  <Characters>5029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LeAnn</cp:lastModifiedBy>
  <cp:revision>9</cp:revision>
  <cp:lastPrinted>2011-02-15T19:47:00Z</cp:lastPrinted>
  <dcterms:created xsi:type="dcterms:W3CDTF">2011-02-15T12:52:00Z</dcterms:created>
  <dcterms:modified xsi:type="dcterms:W3CDTF">2011-02-15T19:50:00Z</dcterms:modified>
</cp:coreProperties>
</file>